
<file path=[Content_Types].xml><?xml version="1.0" encoding="utf-8"?>
<Types xmlns="http://schemas.openxmlformats.org/package/2006/content-types">
  <Default Extension="emf" ContentType="image/x-emf"/>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857F" w14:textId="77777777" w:rsidR="00F752DB" w:rsidRDefault="00F752DB"/>
    <w:p w14:paraId="2A6B3C1E" w14:textId="77777777" w:rsidR="00701011" w:rsidRDefault="00701011" w:rsidP="000140F8">
      <w:pPr>
        <w:pStyle w:val="Title"/>
      </w:pPr>
    </w:p>
    <w:p w14:paraId="6EEE22B6" w14:textId="77777777" w:rsidR="00701011" w:rsidRDefault="00701011" w:rsidP="000140F8">
      <w:pPr>
        <w:pStyle w:val="Title"/>
      </w:pPr>
    </w:p>
    <w:p w14:paraId="40B69BD3" w14:textId="44282206" w:rsidR="00701011" w:rsidRDefault="00883CD6" w:rsidP="000140F8">
      <w:pPr>
        <w:pStyle w:val="Title"/>
      </w:pPr>
      <w:r>
        <w:br/>
      </w:r>
    </w:p>
    <w:p w14:paraId="3884C34C" w14:textId="77777777" w:rsidR="00701011" w:rsidRDefault="00701011" w:rsidP="000140F8">
      <w:pPr>
        <w:pStyle w:val="Title"/>
      </w:pPr>
    </w:p>
    <w:p w14:paraId="584505B0" w14:textId="77777777" w:rsidR="00701011" w:rsidRPr="00D91110" w:rsidRDefault="007757B6" w:rsidP="00F905BC">
      <w:pPr>
        <w:pStyle w:val="Title"/>
        <w:ind w:left="851"/>
        <w:rPr>
          <w:color w:val="A91D37"/>
          <w:sz w:val="64"/>
          <w:szCs w:val="64"/>
        </w:rPr>
      </w:pPr>
      <w:r w:rsidRPr="00D91110">
        <w:rPr>
          <w:color w:val="A91D37"/>
          <w:sz w:val="64"/>
          <w:szCs w:val="64"/>
        </w:rPr>
        <w:t>Procuring during an emergency</w:t>
      </w:r>
    </w:p>
    <w:p w14:paraId="6AF80AED" w14:textId="77777777" w:rsidR="00607EAC" w:rsidRPr="00D91110" w:rsidRDefault="007757B6" w:rsidP="001E7E00">
      <w:pPr>
        <w:pStyle w:val="Subtitle"/>
        <w:ind w:left="851"/>
        <w:rPr>
          <w:color w:val="373636"/>
        </w:rPr>
      </w:pPr>
      <w:r w:rsidRPr="00D91110">
        <w:rPr>
          <w:color w:val="373636"/>
        </w:rPr>
        <w:t>Queensland Government Procurement</w:t>
      </w:r>
    </w:p>
    <w:p w14:paraId="0EC6A798" w14:textId="36DE77A7" w:rsidR="00883CD6" w:rsidRDefault="007757B6" w:rsidP="00363B4D">
      <w:pPr>
        <w:pStyle w:val="Subtitle"/>
        <w:ind w:left="851"/>
        <w:rPr>
          <w:rFonts w:eastAsiaTheme="majorEastAsia" w:cstheme="majorBidi"/>
          <w:b/>
          <w:noProof/>
          <w:spacing w:val="-10"/>
          <w:kern w:val="28"/>
          <w:sz w:val="72"/>
          <w:szCs w:val="56"/>
        </w:rPr>
      </w:pPr>
      <w:r w:rsidRPr="00D91110">
        <w:rPr>
          <w:rStyle w:val="SubtleEmphasis"/>
          <w:color w:val="A91D37"/>
          <w:sz w:val="24"/>
          <w:szCs w:val="24"/>
        </w:rPr>
        <w:t>Ju</w:t>
      </w:r>
      <w:r w:rsidR="00384EE6">
        <w:rPr>
          <w:rStyle w:val="SubtleEmphasis"/>
          <w:color w:val="A91D37"/>
          <w:sz w:val="24"/>
          <w:szCs w:val="24"/>
        </w:rPr>
        <w:t>ly</w:t>
      </w:r>
      <w:r w:rsidRPr="00D91110">
        <w:rPr>
          <w:rStyle w:val="SubtleEmphasis"/>
          <w:color w:val="A91D37"/>
          <w:sz w:val="24"/>
          <w:szCs w:val="24"/>
        </w:rPr>
        <w:t xml:space="preserve"> </w:t>
      </w:r>
      <w:r w:rsidR="005758A9" w:rsidRPr="00D91110">
        <w:rPr>
          <w:rStyle w:val="SubtleEmphasis"/>
          <w:color w:val="A91D37"/>
          <w:sz w:val="24"/>
          <w:szCs w:val="24"/>
        </w:rPr>
        <w:t>2021</w:t>
      </w:r>
    </w:p>
    <w:p w14:paraId="48C805B5" w14:textId="0FA11897" w:rsidR="002A5361" w:rsidRPr="00D91110" w:rsidRDefault="00E74110" w:rsidP="00363B4D">
      <w:pPr>
        <w:pStyle w:val="Subtitle"/>
        <w:ind w:left="851"/>
        <w:rPr>
          <w:rStyle w:val="SubtleEmphasis"/>
          <w:color w:val="B21936"/>
          <w:sz w:val="24"/>
          <w:szCs w:val="24"/>
        </w:rPr>
      </w:pPr>
      <w:r>
        <w:rPr>
          <w:noProof/>
        </w:rPr>
        <mc:AlternateContent>
          <mc:Choice Requires="wps">
            <w:drawing>
              <wp:anchor distT="0" distB="0" distL="114300" distR="114300" simplePos="0" relativeHeight="251660288" behindDoc="0" locked="0" layoutInCell="1" allowOverlap="1" wp14:anchorId="45645F64" wp14:editId="4FBE56C2">
                <wp:simplePos x="0" y="0"/>
                <wp:positionH relativeFrom="margin">
                  <wp:posOffset>570865</wp:posOffset>
                </wp:positionH>
                <wp:positionV relativeFrom="paragraph">
                  <wp:posOffset>11430</wp:posOffset>
                </wp:positionV>
                <wp:extent cx="3533775" cy="638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33775" cy="638175"/>
                        </a:xfrm>
                        <a:prstGeom prst="rect">
                          <a:avLst/>
                        </a:prstGeom>
                        <a:solidFill>
                          <a:srgbClr val="FFFF69"/>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17466749" w14:textId="77777777" w:rsidR="00E74110" w:rsidRDefault="00E74110" w:rsidP="00E74110">
                            <w:r>
                              <w:t>This document will be progressively reviewed as part of Buy Queensland 2023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45F64" id="Rectangle 2" o:spid="_x0000_s1026" style="position:absolute;left:0;text-align:left;margin-left:44.95pt;margin-top:.9pt;width:278.25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" fillcolor="#ffff69" strokecolor="#0d0d0d [3069]" strokeweight="1pt">
                <v:textbox>
                  <w:txbxContent>
                    <w:p w14:paraId="17466749" w14:textId="77777777" w:rsidR="00E74110" w:rsidRDefault="00E74110" w:rsidP="00E74110">
                      <w:r>
                        <w:t>This document will be progressively reviewed as part of Buy Queensland 2023 implementation.</w:t>
                      </w:r>
                    </w:p>
                  </w:txbxContent>
                </v:textbox>
                <w10:wrap anchorx="margin"/>
              </v:rect>
            </w:pict>
          </mc:Fallback>
        </mc:AlternateContent>
      </w:r>
      <w:r w:rsidR="00F752DB" w:rsidRPr="00D91110">
        <w:rPr>
          <w:rStyle w:val="SubtleEmphasis"/>
          <w:color w:val="B21936"/>
          <w:sz w:val="24"/>
          <w:szCs w:val="24"/>
        </w:rPr>
        <w:br w:type="page"/>
      </w:r>
    </w:p>
    <w:p w14:paraId="3C8FC1E7" w14:textId="77777777" w:rsidR="00363B4D" w:rsidRPr="00D91110" w:rsidRDefault="00363B4D" w:rsidP="00363B4D"/>
    <w:p w14:paraId="720E89E4" w14:textId="77777777" w:rsidR="00363B4D" w:rsidRPr="00D91110" w:rsidRDefault="00363B4D" w:rsidP="00363B4D"/>
    <w:p w14:paraId="32CCDAE7" w14:textId="77777777" w:rsidR="00363B4D" w:rsidRPr="00D91110" w:rsidRDefault="00363B4D" w:rsidP="00363B4D"/>
    <w:p w14:paraId="77F6991F" w14:textId="77777777" w:rsidR="00363B4D" w:rsidRPr="00D91110" w:rsidRDefault="00363B4D" w:rsidP="00363B4D"/>
    <w:p w14:paraId="4A5D25DC" w14:textId="77777777" w:rsidR="00363B4D" w:rsidRPr="00D91110" w:rsidRDefault="00363B4D" w:rsidP="00363B4D"/>
    <w:p w14:paraId="72823C77" w14:textId="77777777" w:rsidR="00363B4D" w:rsidRPr="00D91110" w:rsidRDefault="00363B4D" w:rsidP="00363B4D"/>
    <w:p w14:paraId="09568F61" w14:textId="77777777" w:rsidR="00363B4D" w:rsidRPr="00D91110" w:rsidRDefault="00363B4D" w:rsidP="00363B4D"/>
    <w:p w14:paraId="58C73050" w14:textId="77777777" w:rsidR="00676F70" w:rsidRPr="00D91110" w:rsidRDefault="00676F70" w:rsidP="00363B4D"/>
    <w:p w14:paraId="6C95501E" w14:textId="77777777" w:rsidR="00676F70" w:rsidRPr="00D91110" w:rsidRDefault="00676F70" w:rsidP="00363B4D"/>
    <w:p w14:paraId="372F6DAF" w14:textId="77777777" w:rsidR="00363B4D" w:rsidRPr="00D91110" w:rsidRDefault="007757B6" w:rsidP="00676F70">
      <w:pPr>
        <w:rPr>
          <w:b/>
          <w:i/>
          <w:sz w:val="18"/>
        </w:rPr>
      </w:pPr>
      <w:r w:rsidRPr="00D91110">
        <w:rPr>
          <w:b/>
          <w:i/>
          <w:sz w:val="18"/>
        </w:rPr>
        <w:t>Procuring during an emergency</w:t>
      </w:r>
    </w:p>
    <w:tbl>
      <w:tblPr>
        <w:tblStyle w:val="TableGridLight"/>
        <w:tblW w:w="5000" w:type="pct"/>
        <w:tblLook w:val="04A0" w:firstRow="1" w:lastRow="0" w:firstColumn="1" w:lastColumn="0" w:noHBand="0" w:noVBand="1"/>
      </w:tblPr>
      <w:tblGrid>
        <w:gridCol w:w="877"/>
        <w:gridCol w:w="1385"/>
        <w:gridCol w:w="7084"/>
      </w:tblGrid>
      <w:tr w:rsidR="000E16EE" w14:paraId="2810B2A2" w14:textId="77777777" w:rsidTr="00A5050F">
        <w:tc>
          <w:tcPr>
            <w:tcW w:w="469" w:type="pct"/>
            <w:shd w:val="clear" w:color="auto" w:fill="A70240"/>
          </w:tcPr>
          <w:p w14:paraId="318FA3DF" w14:textId="77777777" w:rsidR="00A5050F" w:rsidRPr="00D91110" w:rsidRDefault="007757B6" w:rsidP="004D22CA">
            <w:pPr>
              <w:rPr>
                <w:b/>
                <w:bCs/>
                <w:sz w:val="18"/>
              </w:rPr>
            </w:pPr>
            <w:r w:rsidRPr="00D91110">
              <w:rPr>
                <w:b/>
                <w:bCs/>
                <w:sz w:val="18"/>
              </w:rPr>
              <w:t>Version</w:t>
            </w:r>
          </w:p>
        </w:tc>
        <w:tc>
          <w:tcPr>
            <w:tcW w:w="741" w:type="pct"/>
            <w:shd w:val="clear" w:color="auto" w:fill="A70240"/>
          </w:tcPr>
          <w:p w14:paraId="6E8E7EEC" w14:textId="77777777" w:rsidR="00A5050F" w:rsidRPr="00D91110" w:rsidRDefault="007757B6" w:rsidP="004D22CA">
            <w:pPr>
              <w:rPr>
                <w:b/>
                <w:bCs/>
                <w:sz w:val="18"/>
              </w:rPr>
            </w:pPr>
            <w:r w:rsidRPr="00D91110">
              <w:rPr>
                <w:b/>
                <w:bCs/>
                <w:sz w:val="18"/>
              </w:rPr>
              <w:t>Date</w:t>
            </w:r>
          </w:p>
        </w:tc>
        <w:tc>
          <w:tcPr>
            <w:tcW w:w="3790" w:type="pct"/>
            <w:shd w:val="clear" w:color="auto" w:fill="A70240"/>
          </w:tcPr>
          <w:p w14:paraId="6BA80690" w14:textId="77777777" w:rsidR="00A5050F" w:rsidRPr="00D91110" w:rsidRDefault="007757B6" w:rsidP="004D22CA">
            <w:pPr>
              <w:rPr>
                <w:b/>
                <w:bCs/>
                <w:sz w:val="18"/>
              </w:rPr>
            </w:pPr>
            <w:r w:rsidRPr="00D91110">
              <w:rPr>
                <w:b/>
                <w:bCs/>
                <w:sz w:val="18"/>
              </w:rPr>
              <w:t>Comments</w:t>
            </w:r>
          </w:p>
        </w:tc>
      </w:tr>
      <w:tr w:rsidR="000E16EE" w14:paraId="0CE02E71" w14:textId="77777777" w:rsidTr="00A5050F">
        <w:tc>
          <w:tcPr>
            <w:tcW w:w="469" w:type="pct"/>
          </w:tcPr>
          <w:p w14:paraId="23A1AF1E" w14:textId="77777777" w:rsidR="00A5050F" w:rsidRPr="00D91110" w:rsidRDefault="007757B6" w:rsidP="004D22CA">
            <w:pPr>
              <w:rPr>
                <w:sz w:val="18"/>
              </w:rPr>
            </w:pPr>
            <w:r w:rsidRPr="00D91110">
              <w:rPr>
                <w:sz w:val="18"/>
              </w:rPr>
              <w:t>1.0</w:t>
            </w:r>
          </w:p>
        </w:tc>
        <w:tc>
          <w:tcPr>
            <w:tcW w:w="741" w:type="pct"/>
          </w:tcPr>
          <w:p w14:paraId="0CC7E991" w14:textId="2BFF4FA6" w:rsidR="00A5050F" w:rsidRPr="00D91110" w:rsidRDefault="007757B6" w:rsidP="004D22CA">
            <w:pPr>
              <w:rPr>
                <w:sz w:val="18"/>
              </w:rPr>
            </w:pPr>
            <w:r w:rsidRPr="00D91110">
              <w:rPr>
                <w:sz w:val="18"/>
              </w:rPr>
              <w:t>Ju</w:t>
            </w:r>
            <w:r w:rsidR="00384EE6">
              <w:rPr>
                <w:sz w:val="18"/>
              </w:rPr>
              <w:t>ly</w:t>
            </w:r>
            <w:r w:rsidRPr="00D91110">
              <w:rPr>
                <w:sz w:val="18"/>
              </w:rPr>
              <w:t xml:space="preserve"> 2021</w:t>
            </w:r>
          </w:p>
        </w:tc>
        <w:tc>
          <w:tcPr>
            <w:tcW w:w="3790" w:type="pct"/>
          </w:tcPr>
          <w:p w14:paraId="6C582714" w14:textId="77777777" w:rsidR="00A5050F" w:rsidRPr="00D91110" w:rsidRDefault="007757B6" w:rsidP="004D22CA">
            <w:pPr>
              <w:rPr>
                <w:sz w:val="18"/>
              </w:rPr>
            </w:pPr>
            <w:r w:rsidRPr="00D91110">
              <w:rPr>
                <w:sz w:val="18"/>
              </w:rPr>
              <w:t>Guide published</w:t>
            </w:r>
          </w:p>
        </w:tc>
      </w:tr>
    </w:tbl>
    <w:p w14:paraId="0F62686A" w14:textId="77777777" w:rsidR="00363B4D" w:rsidRPr="00D91110" w:rsidRDefault="00363B4D" w:rsidP="00A5050F">
      <w:pPr>
        <w:rPr>
          <w:rFonts w:cs="Arial"/>
          <w:bCs/>
          <w:i/>
          <w:color w:val="000000" w:themeColor="text1"/>
          <w:sz w:val="18"/>
          <w:szCs w:val="18"/>
          <w:lang w:eastAsia="en-AU"/>
        </w:rPr>
      </w:pPr>
    </w:p>
    <w:p w14:paraId="4D4C694C" w14:textId="77777777" w:rsidR="00363B4D" w:rsidRPr="00D91110" w:rsidRDefault="007757B6" w:rsidP="00676F70">
      <w:pPr>
        <w:rPr>
          <w:b/>
          <w:sz w:val="18"/>
        </w:rPr>
      </w:pPr>
      <w:r w:rsidRPr="00D91110">
        <w:rPr>
          <w:b/>
          <w:sz w:val="18"/>
        </w:rPr>
        <w:t>The State of Queensland (Department of Energy and Public Works) 2021</w:t>
      </w:r>
    </w:p>
    <w:p w14:paraId="07706AB2" w14:textId="77777777" w:rsidR="00363B4D" w:rsidRPr="00D91110" w:rsidRDefault="007757B6" w:rsidP="00363B4D">
      <w:pPr>
        <w:ind w:left="284"/>
        <w:rPr>
          <w:b/>
          <w:sz w:val="18"/>
        </w:rPr>
      </w:pPr>
      <w:r w:rsidRPr="00D91110">
        <w:rPr>
          <w:noProof/>
        </w:rPr>
        <w:drawing>
          <wp:anchor distT="0" distB="0" distL="114300" distR="114300" simplePos="0" relativeHeight="251658240" behindDoc="0" locked="0" layoutInCell="1" allowOverlap="1" wp14:anchorId="0BC01395" wp14:editId="62BBF0A0">
            <wp:simplePos x="0" y="0"/>
            <wp:positionH relativeFrom="column">
              <wp:posOffset>38100</wp:posOffset>
            </wp:positionH>
            <wp:positionV relativeFrom="paragraph">
              <wp:posOffset>113030</wp:posOffset>
            </wp:positionV>
            <wp:extent cx="828675" cy="276225"/>
            <wp:effectExtent l="0" t="0" r="9525" b="9525"/>
            <wp:wrapNone/>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97491" name="Picture 1" descr="Creative Commons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28675" cy="276225"/>
                    </a:xfrm>
                    <a:prstGeom prst="rect">
                      <a:avLst/>
                    </a:prstGeom>
                    <a:noFill/>
                  </pic:spPr>
                </pic:pic>
              </a:graphicData>
            </a:graphic>
            <wp14:sizeRelH relativeFrom="page">
              <wp14:pctWidth>0</wp14:pctWidth>
            </wp14:sizeRelH>
            <wp14:sizeRelV relativeFrom="page">
              <wp14:pctHeight>0</wp14:pctHeight>
            </wp14:sizeRelV>
          </wp:anchor>
        </w:drawing>
      </w:r>
    </w:p>
    <w:p w14:paraId="7EB9D938" w14:textId="77777777" w:rsidR="00363B4D" w:rsidRPr="00D91110" w:rsidRDefault="00363B4D" w:rsidP="00676F70">
      <w:pPr>
        <w:rPr>
          <w:sz w:val="18"/>
        </w:rPr>
      </w:pPr>
    </w:p>
    <w:p w14:paraId="3ACF4024" w14:textId="77777777" w:rsidR="00363B4D" w:rsidRPr="00D91110" w:rsidRDefault="00226666" w:rsidP="00676F70">
      <w:pPr>
        <w:rPr>
          <w:sz w:val="18"/>
        </w:rPr>
      </w:pPr>
      <w:hyperlink r:id="rId12" w:history="1">
        <w:r w:rsidR="00676F70" w:rsidRPr="00D91110">
          <w:rPr>
            <w:rStyle w:val="Hyperlink"/>
            <w:sz w:val="18"/>
          </w:rPr>
          <w:t>http://creativecommons.org/licenses/by/4.0/deed.en</w:t>
        </w:r>
      </w:hyperlink>
      <w:r w:rsidR="007757B6" w:rsidRPr="00D91110">
        <w:rPr>
          <w:sz w:val="18"/>
        </w:rPr>
        <w:t xml:space="preserve"> </w:t>
      </w:r>
    </w:p>
    <w:p w14:paraId="3BDC763A" w14:textId="77777777" w:rsidR="00363B4D" w:rsidRPr="00D91110" w:rsidRDefault="007757B6" w:rsidP="00676F70">
      <w:pPr>
        <w:rPr>
          <w:sz w:val="18"/>
        </w:rPr>
      </w:pPr>
      <w:r w:rsidRPr="00D91110">
        <w:rPr>
          <w:sz w:val="18"/>
        </w:rPr>
        <w:t>This work is licensed under a Creative Commons Attribution 4.0 Australia Licence. You are free to copy, communicate and adapt this work, as long as you attribute by citing ‘Procuring during an emergency, State of Queensland (Department of Energy and Public Works) 2021’.</w:t>
      </w:r>
    </w:p>
    <w:p w14:paraId="13B05E0C" w14:textId="77777777" w:rsidR="00363B4D" w:rsidRPr="00D91110" w:rsidRDefault="00363B4D" w:rsidP="00363B4D">
      <w:pPr>
        <w:rPr>
          <w:sz w:val="18"/>
        </w:rPr>
      </w:pPr>
    </w:p>
    <w:p w14:paraId="7014B711" w14:textId="77777777" w:rsidR="00363B4D" w:rsidRPr="00D91110" w:rsidRDefault="007757B6" w:rsidP="00676F70">
      <w:pPr>
        <w:rPr>
          <w:rFonts w:ascii="Calibri" w:hAnsi="Calibri"/>
          <w:sz w:val="18"/>
          <w:szCs w:val="18"/>
        </w:rPr>
      </w:pPr>
      <w:r w:rsidRPr="00D91110">
        <w:rPr>
          <w:b/>
          <w:sz w:val="18"/>
        </w:rPr>
        <w:t>Important note</w:t>
      </w:r>
      <w:r w:rsidRPr="00D91110">
        <w:rPr>
          <w:b/>
          <w:sz w:val="18"/>
        </w:rPr>
        <w:br/>
      </w:r>
      <w:r w:rsidRPr="00D91110">
        <w:rPr>
          <w:sz w:val="18"/>
          <w:szCs w:val="18"/>
        </w:rPr>
        <w:t xml:space="preserve">This document is intended as a guide only and supersedes the </w:t>
      </w:r>
      <w:r w:rsidRPr="00D91110">
        <w:rPr>
          <w:i/>
          <w:iCs/>
          <w:sz w:val="18"/>
          <w:szCs w:val="18"/>
        </w:rPr>
        <w:t>Procuring during the COVID-19 emergency</w:t>
      </w:r>
      <w:r w:rsidRPr="00D91110">
        <w:rPr>
          <w:sz w:val="18"/>
          <w:szCs w:val="18"/>
        </w:rPr>
        <w:t xml:space="preserve"> guide. This guide is intended to supplement, and not supersede, the Queensland Procurement Policy, related guides, and agency procurement policies and procedures. It should be read in conjunction with whole-of-government and agency disaster/emergency management and/or business continuity plans.   </w:t>
      </w:r>
    </w:p>
    <w:p w14:paraId="65BFF6AB" w14:textId="77777777" w:rsidR="00363B4D" w:rsidRPr="00D91110" w:rsidRDefault="007757B6" w:rsidP="00676F70">
      <w:pPr>
        <w:spacing w:before="240"/>
        <w:rPr>
          <w:sz w:val="18"/>
        </w:rPr>
      </w:pPr>
      <w:r w:rsidRPr="00D91110">
        <w:rPr>
          <w:b/>
          <w:sz w:val="18"/>
        </w:rPr>
        <w:t>Contact us</w:t>
      </w:r>
      <w:r w:rsidRPr="00D91110">
        <w:rPr>
          <w:b/>
          <w:sz w:val="18"/>
        </w:rPr>
        <w:br/>
      </w:r>
      <w:r w:rsidR="00084A92" w:rsidRPr="00D91110">
        <w:rPr>
          <w:sz w:val="18"/>
        </w:rPr>
        <w:t>Queensland Government Procurement</w:t>
      </w:r>
      <w:r w:rsidRPr="00D91110">
        <w:rPr>
          <w:sz w:val="18"/>
        </w:rPr>
        <w:t xml:space="preserve"> is committed to continuous improvement. If you have any suggestions about how we can improve this guide, or if you have any questions, contact us at </w:t>
      </w:r>
      <w:hyperlink r:id="rId13" w:history="1">
        <w:r w:rsidRPr="00D91110">
          <w:rPr>
            <w:rStyle w:val="Hyperlink"/>
            <w:sz w:val="18"/>
          </w:rPr>
          <w:t>betterprocurement@hpw.qld.gov.au</w:t>
        </w:r>
      </w:hyperlink>
      <w:r w:rsidRPr="00D91110">
        <w:rPr>
          <w:sz w:val="18"/>
        </w:rPr>
        <w:t xml:space="preserve">. </w:t>
      </w:r>
    </w:p>
    <w:p w14:paraId="1066E2C1" w14:textId="77777777" w:rsidR="00363B4D" w:rsidRPr="00D91110" w:rsidRDefault="007757B6" w:rsidP="00676F70">
      <w:pPr>
        <w:rPr>
          <w:rFonts w:ascii="Calibri" w:hAnsi="Calibri"/>
          <w:sz w:val="18"/>
          <w:szCs w:val="18"/>
        </w:rPr>
      </w:pPr>
      <w:r w:rsidRPr="00D91110">
        <w:rPr>
          <w:b/>
          <w:sz w:val="18"/>
        </w:rPr>
        <w:t>Disclaimer</w:t>
      </w:r>
    </w:p>
    <w:p w14:paraId="5615B76A" w14:textId="77777777" w:rsidR="00A419F2" w:rsidRPr="00D91110" w:rsidRDefault="007757B6" w:rsidP="00676F70">
      <w:pPr>
        <w:rPr>
          <w:sz w:val="18"/>
        </w:rPr>
      </w:pPr>
      <w:r w:rsidRPr="00D91110">
        <w:rPr>
          <w:sz w:val="18"/>
        </w:rPr>
        <w:t>The Department of Energy and Public Works disclaims all liability that may arise from the use of this document. This guide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the attention of the Department of Energy and Public Works, a reasonable effort will be made to correct them.</w:t>
      </w:r>
    </w:p>
    <w:p w14:paraId="1A2A4B48" w14:textId="77777777" w:rsidR="00A419F2" w:rsidRPr="00D91110" w:rsidRDefault="007757B6">
      <w:pPr>
        <w:spacing w:line="259" w:lineRule="auto"/>
        <w:rPr>
          <w:sz w:val="18"/>
        </w:rPr>
      </w:pPr>
      <w:r w:rsidRPr="00D91110">
        <w:rPr>
          <w:sz w:val="18"/>
        </w:rPr>
        <w:br w:type="page"/>
      </w:r>
    </w:p>
    <w:sdt>
      <w:sdtPr>
        <w:rPr>
          <w:rFonts w:ascii="Arial" w:eastAsiaTheme="minorHAnsi" w:hAnsi="Arial" w:cstheme="minorBidi"/>
          <w:color w:val="auto"/>
          <w:sz w:val="20"/>
          <w:szCs w:val="22"/>
          <w:lang w:val="en-AU"/>
        </w:rPr>
        <w:id w:val="501558480"/>
        <w:docPartObj>
          <w:docPartGallery w:val="Table of Contents"/>
          <w:docPartUnique/>
        </w:docPartObj>
      </w:sdtPr>
      <w:sdtEndPr>
        <w:rPr>
          <w:b/>
          <w:bCs/>
          <w:noProof/>
        </w:rPr>
      </w:sdtEndPr>
      <w:sdtContent>
        <w:p w14:paraId="6396C09A" w14:textId="77777777" w:rsidR="005758A9" w:rsidRPr="00D91110" w:rsidRDefault="007757B6">
          <w:pPr>
            <w:pStyle w:val="TOCHeading"/>
            <w:rPr>
              <w:rStyle w:val="Heading1Char"/>
            </w:rPr>
          </w:pPr>
          <w:r w:rsidRPr="00D91110">
            <w:rPr>
              <w:rStyle w:val="Heading1Char"/>
            </w:rPr>
            <w:t>Table of Contents</w:t>
          </w:r>
        </w:p>
        <w:p w14:paraId="4800CA00" w14:textId="10B0E145" w:rsidR="00B737AD" w:rsidRDefault="007757B6">
          <w:pPr>
            <w:pStyle w:val="TOC1"/>
            <w:tabs>
              <w:tab w:val="right" w:leader="dot" w:pos="9346"/>
            </w:tabs>
            <w:rPr>
              <w:rFonts w:asciiTheme="minorHAnsi" w:eastAsiaTheme="minorEastAsia" w:hAnsiTheme="minorHAnsi"/>
              <w:noProof/>
              <w:sz w:val="22"/>
              <w:lang w:eastAsia="en-AU"/>
            </w:rPr>
          </w:pPr>
          <w:r w:rsidRPr="00D91110">
            <w:fldChar w:fldCharType="begin"/>
          </w:r>
          <w:r w:rsidRPr="00D91110">
            <w:instrText xml:space="preserve"> TOC \o "1-3" \h \z \u </w:instrText>
          </w:r>
          <w:r w:rsidRPr="00D91110">
            <w:fldChar w:fldCharType="separate"/>
          </w:r>
          <w:hyperlink w:anchor="_Toc74894947" w:history="1">
            <w:r w:rsidR="00B737AD" w:rsidRPr="00216AAF">
              <w:rPr>
                <w:rStyle w:val="Hyperlink"/>
                <w:noProof/>
              </w:rPr>
              <w:t>Context</w:t>
            </w:r>
            <w:r w:rsidR="00B737AD">
              <w:rPr>
                <w:noProof/>
                <w:webHidden/>
              </w:rPr>
              <w:tab/>
            </w:r>
            <w:r w:rsidR="00B737AD">
              <w:rPr>
                <w:noProof/>
                <w:webHidden/>
              </w:rPr>
              <w:fldChar w:fldCharType="begin"/>
            </w:r>
            <w:r w:rsidR="00B737AD">
              <w:rPr>
                <w:noProof/>
                <w:webHidden/>
              </w:rPr>
              <w:instrText xml:space="preserve"> PAGEREF _Toc74894947 \h </w:instrText>
            </w:r>
            <w:r w:rsidR="00B737AD">
              <w:rPr>
                <w:noProof/>
                <w:webHidden/>
              </w:rPr>
            </w:r>
            <w:r w:rsidR="00B737AD">
              <w:rPr>
                <w:noProof/>
                <w:webHidden/>
              </w:rPr>
              <w:fldChar w:fldCharType="separate"/>
            </w:r>
            <w:r w:rsidR="007C1997">
              <w:rPr>
                <w:noProof/>
                <w:webHidden/>
              </w:rPr>
              <w:t>4</w:t>
            </w:r>
            <w:r w:rsidR="00B737AD">
              <w:rPr>
                <w:noProof/>
                <w:webHidden/>
              </w:rPr>
              <w:fldChar w:fldCharType="end"/>
            </w:r>
          </w:hyperlink>
        </w:p>
        <w:p w14:paraId="61523937" w14:textId="4B582C75" w:rsidR="00B737AD" w:rsidRDefault="00226666">
          <w:pPr>
            <w:pStyle w:val="TOC1"/>
            <w:tabs>
              <w:tab w:val="right" w:leader="dot" w:pos="9346"/>
            </w:tabs>
            <w:rPr>
              <w:rFonts w:asciiTheme="minorHAnsi" w:eastAsiaTheme="minorEastAsia" w:hAnsiTheme="minorHAnsi"/>
              <w:noProof/>
              <w:sz w:val="22"/>
              <w:lang w:eastAsia="en-AU"/>
            </w:rPr>
          </w:pPr>
          <w:hyperlink w:anchor="_Toc74894948" w:history="1">
            <w:r w:rsidR="00B737AD" w:rsidRPr="00216AAF">
              <w:rPr>
                <w:rStyle w:val="Hyperlink"/>
                <w:noProof/>
              </w:rPr>
              <w:t>Purpose</w:t>
            </w:r>
            <w:r w:rsidR="00B737AD">
              <w:rPr>
                <w:noProof/>
                <w:webHidden/>
              </w:rPr>
              <w:tab/>
            </w:r>
            <w:r w:rsidR="00B737AD">
              <w:rPr>
                <w:noProof/>
                <w:webHidden/>
              </w:rPr>
              <w:fldChar w:fldCharType="begin"/>
            </w:r>
            <w:r w:rsidR="00B737AD">
              <w:rPr>
                <w:noProof/>
                <w:webHidden/>
              </w:rPr>
              <w:instrText xml:space="preserve"> PAGEREF _Toc74894948 \h </w:instrText>
            </w:r>
            <w:r w:rsidR="00B737AD">
              <w:rPr>
                <w:noProof/>
                <w:webHidden/>
              </w:rPr>
            </w:r>
            <w:r w:rsidR="00B737AD">
              <w:rPr>
                <w:noProof/>
                <w:webHidden/>
              </w:rPr>
              <w:fldChar w:fldCharType="separate"/>
            </w:r>
            <w:r w:rsidR="007C1997">
              <w:rPr>
                <w:noProof/>
                <w:webHidden/>
              </w:rPr>
              <w:t>4</w:t>
            </w:r>
            <w:r w:rsidR="00B737AD">
              <w:rPr>
                <w:noProof/>
                <w:webHidden/>
              </w:rPr>
              <w:fldChar w:fldCharType="end"/>
            </w:r>
          </w:hyperlink>
        </w:p>
        <w:p w14:paraId="2A69DD4E" w14:textId="0C468911" w:rsidR="00B737AD" w:rsidRDefault="00226666">
          <w:pPr>
            <w:pStyle w:val="TOC1"/>
            <w:tabs>
              <w:tab w:val="right" w:leader="dot" w:pos="9346"/>
            </w:tabs>
            <w:rPr>
              <w:rFonts w:asciiTheme="minorHAnsi" w:eastAsiaTheme="minorEastAsia" w:hAnsiTheme="minorHAnsi"/>
              <w:noProof/>
              <w:sz w:val="22"/>
              <w:lang w:eastAsia="en-AU"/>
            </w:rPr>
          </w:pPr>
          <w:hyperlink w:anchor="_Toc74894949" w:history="1">
            <w:r w:rsidR="00B737AD" w:rsidRPr="00216AAF">
              <w:rPr>
                <w:rStyle w:val="Hyperlink"/>
                <w:noProof/>
              </w:rPr>
              <w:t>What agencies should do next</w:t>
            </w:r>
            <w:r w:rsidR="00B737AD">
              <w:rPr>
                <w:noProof/>
                <w:webHidden/>
              </w:rPr>
              <w:tab/>
            </w:r>
            <w:r w:rsidR="00B737AD">
              <w:rPr>
                <w:noProof/>
                <w:webHidden/>
              </w:rPr>
              <w:fldChar w:fldCharType="begin"/>
            </w:r>
            <w:r w:rsidR="00B737AD">
              <w:rPr>
                <w:noProof/>
                <w:webHidden/>
              </w:rPr>
              <w:instrText xml:space="preserve"> PAGEREF _Toc74894949 \h </w:instrText>
            </w:r>
            <w:r w:rsidR="00B737AD">
              <w:rPr>
                <w:noProof/>
                <w:webHidden/>
              </w:rPr>
            </w:r>
            <w:r w:rsidR="00B737AD">
              <w:rPr>
                <w:noProof/>
                <w:webHidden/>
              </w:rPr>
              <w:fldChar w:fldCharType="separate"/>
            </w:r>
            <w:r w:rsidR="007C1997">
              <w:rPr>
                <w:noProof/>
                <w:webHidden/>
              </w:rPr>
              <w:t>4</w:t>
            </w:r>
            <w:r w:rsidR="00B737AD">
              <w:rPr>
                <w:noProof/>
                <w:webHidden/>
              </w:rPr>
              <w:fldChar w:fldCharType="end"/>
            </w:r>
          </w:hyperlink>
        </w:p>
        <w:p w14:paraId="3A5BC983" w14:textId="218A6117" w:rsidR="00B737AD" w:rsidRDefault="00226666">
          <w:pPr>
            <w:pStyle w:val="TOC1"/>
            <w:tabs>
              <w:tab w:val="right" w:leader="dot" w:pos="9346"/>
            </w:tabs>
            <w:rPr>
              <w:rFonts w:asciiTheme="minorHAnsi" w:eastAsiaTheme="minorEastAsia" w:hAnsiTheme="minorHAnsi"/>
              <w:noProof/>
              <w:sz w:val="22"/>
              <w:lang w:eastAsia="en-AU"/>
            </w:rPr>
          </w:pPr>
          <w:hyperlink w:anchor="_Toc74894950" w:history="1">
            <w:r w:rsidR="00B737AD" w:rsidRPr="00216AAF">
              <w:rPr>
                <w:rStyle w:val="Hyperlink"/>
                <w:noProof/>
              </w:rPr>
              <w:t>Emergency response categories</w:t>
            </w:r>
            <w:r w:rsidR="00B737AD">
              <w:rPr>
                <w:noProof/>
                <w:webHidden/>
              </w:rPr>
              <w:tab/>
            </w:r>
            <w:r w:rsidR="00B737AD">
              <w:rPr>
                <w:noProof/>
                <w:webHidden/>
              </w:rPr>
              <w:fldChar w:fldCharType="begin"/>
            </w:r>
            <w:r w:rsidR="00B737AD">
              <w:rPr>
                <w:noProof/>
                <w:webHidden/>
              </w:rPr>
              <w:instrText xml:space="preserve"> PAGEREF _Toc74894950 \h </w:instrText>
            </w:r>
            <w:r w:rsidR="00B737AD">
              <w:rPr>
                <w:noProof/>
                <w:webHidden/>
              </w:rPr>
            </w:r>
            <w:r w:rsidR="00B737AD">
              <w:rPr>
                <w:noProof/>
                <w:webHidden/>
              </w:rPr>
              <w:fldChar w:fldCharType="separate"/>
            </w:r>
            <w:r w:rsidR="007C1997">
              <w:rPr>
                <w:noProof/>
                <w:webHidden/>
              </w:rPr>
              <w:t>4</w:t>
            </w:r>
            <w:r w:rsidR="00B737AD">
              <w:rPr>
                <w:noProof/>
                <w:webHidden/>
              </w:rPr>
              <w:fldChar w:fldCharType="end"/>
            </w:r>
          </w:hyperlink>
        </w:p>
        <w:p w14:paraId="6E4E67B3" w14:textId="377D0C81" w:rsidR="00B737AD" w:rsidRDefault="00226666">
          <w:pPr>
            <w:pStyle w:val="TOC1"/>
            <w:tabs>
              <w:tab w:val="right" w:leader="dot" w:pos="9346"/>
            </w:tabs>
            <w:rPr>
              <w:rFonts w:asciiTheme="minorHAnsi" w:eastAsiaTheme="minorEastAsia" w:hAnsiTheme="minorHAnsi"/>
              <w:noProof/>
              <w:sz w:val="22"/>
              <w:lang w:eastAsia="en-AU"/>
            </w:rPr>
          </w:pPr>
          <w:hyperlink w:anchor="_Toc74894951" w:history="1">
            <w:r w:rsidR="00B737AD" w:rsidRPr="00216AAF">
              <w:rPr>
                <w:rStyle w:val="Hyperlink"/>
                <w:noProof/>
              </w:rPr>
              <w:t>Objectives of Queensland Government procurement in an emergency</w:t>
            </w:r>
            <w:r w:rsidR="00B737AD">
              <w:rPr>
                <w:noProof/>
                <w:webHidden/>
              </w:rPr>
              <w:tab/>
            </w:r>
            <w:r w:rsidR="00B737AD">
              <w:rPr>
                <w:noProof/>
                <w:webHidden/>
              </w:rPr>
              <w:fldChar w:fldCharType="begin"/>
            </w:r>
            <w:r w:rsidR="00B737AD">
              <w:rPr>
                <w:noProof/>
                <w:webHidden/>
              </w:rPr>
              <w:instrText xml:space="preserve"> PAGEREF _Toc74894951 \h </w:instrText>
            </w:r>
            <w:r w:rsidR="00B737AD">
              <w:rPr>
                <w:noProof/>
                <w:webHidden/>
              </w:rPr>
            </w:r>
            <w:r w:rsidR="00B737AD">
              <w:rPr>
                <w:noProof/>
                <w:webHidden/>
              </w:rPr>
              <w:fldChar w:fldCharType="separate"/>
            </w:r>
            <w:r w:rsidR="007C1997">
              <w:rPr>
                <w:noProof/>
                <w:webHidden/>
              </w:rPr>
              <w:t>5</w:t>
            </w:r>
            <w:r w:rsidR="00B737AD">
              <w:rPr>
                <w:noProof/>
                <w:webHidden/>
              </w:rPr>
              <w:fldChar w:fldCharType="end"/>
            </w:r>
          </w:hyperlink>
        </w:p>
        <w:p w14:paraId="50ED384F" w14:textId="11AEA479" w:rsidR="00B737AD" w:rsidRDefault="00226666">
          <w:pPr>
            <w:pStyle w:val="TOC1"/>
            <w:tabs>
              <w:tab w:val="right" w:leader="dot" w:pos="9346"/>
            </w:tabs>
            <w:rPr>
              <w:rFonts w:asciiTheme="minorHAnsi" w:eastAsiaTheme="minorEastAsia" w:hAnsiTheme="minorHAnsi"/>
              <w:noProof/>
              <w:sz w:val="22"/>
              <w:lang w:eastAsia="en-AU"/>
            </w:rPr>
          </w:pPr>
          <w:hyperlink w:anchor="_Toc74894952" w:history="1">
            <w:r w:rsidR="00B737AD" w:rsidRPr="00216AAF">
              <w:rPr>
                <w:rStyle w:val="Hyperlink"/>
                <w:noProof/>
              </w:rPr>
              <w:t>Guidance about the objectives</w:t>
            </w:r>
            <w:r w:rsidR="00B737AD">
              <w:rPr>
                <w:noProof/>
                <w:webHidden/>
              </w:rPr>
              <w:tab/>
            </w:r>
            <w:r w:rsidR="00B737AD">
              <w:rPr>
                <w:noProof/>
                <w:webHidden/>
              </w:rPr>
              <w:fldChar w:fldCharType="begin"/>
            </w:r>
            <w:r w:rsidR="00B737AD">
              <w:rPr>
                <w:noProof/>
                <w:webHidden/>
              </w:rPr>
              <w:instrText xml:space="preserve"> PAGEREF _Toc74894952 \h </w:instrText>
            </w:r>
            <w:r w:rsidR="00B737AD">
              <w:rPr>
                <w:noProof/>
                <w:webHidden/>
              </w:rPr>
            </w:r>
            <w:r w:rsidR="00B737AD">
              <w:rPr>
                <w:noProof/>
                <w:webHidden/>
              </w:rPr>
              <w:fldChar w:fldCharType="separate"/>
            </w:r>
            <w:r w:rsidR="007C1997">
              <w:rPr>
                <w:noProof/>
                <w:webHidden/>
              </w:rPr>
              <w:t>5</w:t>
            </w:r>
            <w:r w:rsidR="00B737AD">
              <w:rPr>
                <w:noProof/>
                <w:webHidden/>
              </w:rPr>
              <w:fldChar w:fldCharType="end"/>
            </w:r>
          </w:hyperlink>
        </w:p>
        <w:p w14:paraId="37961953" w14:textId="389CDC6A" w:rsidR="00B737AD" w:rsidRDefault="00226666">
          <w:pPr>
            <w:pStyle w:val="TOC2"/>
            <w:tabs>
              <w:tab w:val="left" w:pos="660"/>
              <w:tab w:val="right" w:leader="dot" w:pos="9346"/>
            </w:tabs>
            <w:rPr>
              <w:rFonts w:asciiTheme="minorHAnsi" w:eastAsiaTheme="minorEastAsia" w:hAnsiTheme="minorHAnsi"/>
              <w:noProof/>
              <w:sz w:val="22"/>
              <w:lang w:eastAsia="en-AU"/>
            </w:rPr>
          </w:pPr>
          <w:hyperlink w:anchor="_Toc74894953" w:history="1">
            <w:r w:rsidR="00B737AD" w:rsidRPr="00216AAF">
              <w:rPr>
                <w:rStyle w:val="Hyperlink"/>
                <w:noProof/>
              </w:rPr>
              <w:t>1.</w:t>
            </w:r>
            <w:r w:rsidR="00B737AD">
              <w:rPr>
                <w:rFonts w:asciiTheme="minorHAnsi" w:eastAsiaTheme="minorEastAsia" w:hAnsiTheme="minorHAnsi"/>
                <w:noProof/>
                <w:sz w:val="22"/>
                <w:lang w:eastAsia="en-AU"/>
              </w:rPr>
              <w:tab/>
            </w:r>
            <w:r w:rsidR="00B737AD" w:rsidRPr="00216AAF">
              <w:rPr>
                <w:rStyle w:val="Hyperlink"/>
                <w:noProof/>
              </w:rPr>
              <w:t>Preserve life, safety and wellbeing</w:t>
            </w:r>
            <w:r w:rsidR="00B737AD">
              <w:rPr>
                <w:noProof/>
                <w:webHidden/>
              </w:rPr>
              <w:tab/>
            </w:r>
            <w:r w:rsidR="00B737AD">
              <w:rPr>
                <w:noProof/>
                <w:webHidden/>
              </w:rPr>
              <w:fldChar w:fldCharType="begin"/>
            </w:r>
            <w:r w:rsidR="00B737AD">
              <w:rPr>
                <w:noProof/>
                <w:webHidden/>
              </w:rPr>
              <w:instrText xml:space="preserve"> PAGEREF _Toc74894953 \h </w:instrText>
            </w:r>
            <w:r w:rsidR="00B737AD">
              <w:rPr>
                <w:noProof/>
                <w:webHidden/>
              </w:rPr>
            </w:r>
            <w:r w:rsidR="00B737AD">
              <w:rPr>
                <w:noProof/>
                <w:webHidden/>
              </w:rPr>
              <w:fldChar w:fldCharType="separate"/>
            </w:r>
            <w:r w:rsidR="007C1997">
              <w:rPr>
                <w:noProof/>
                <w:webHidden/>
              </w:rPr>
              <w:t>5</w:t>
            </w:r>
            <w:r w:rsidR="00B737AD">
              <w:rPr>
                <w:noProof/>
                <w:webHidden/>
              </w:rPr>
              <w:fldChar w:fldCharType="end"/>
            </w:r>
          </w:hyperlink>
        </w:p>
        <w:p w14:paraId="14564AD7" w14:textId="1F771F74"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54" w:history="1">
            <w:r w:rsidR="00B737AD" w:rsidRPr="00216AAF">
              <w:rPr>
                <w:rStyle w:val="Hyperlink"/>
                <w:noProof/>
              </w:rPr>
              <w:t>1.1</w:t>
            </w:r>
            <w:r w:rsidR="00B737AD">
              <w:rPr>
                <w:rFonts w:asciiTheme="minorHAnsi" w:eastAsiaTheme="minorEastAsia" w:hAnsiTheme="minorHAnsi"/>
                <w:noProof/>
                <w:sz w:val="22"/>
                <w:lang w:eastAsia="en-AU"/>
              </w:rPr>
              <w:tab/>
            </w:r>
            <w:r w:rsidR="00B737AD" w:rsidRPr="00216AAF">
              <w:rPr>
                <w:rStyle w:val="Hyperlink"/>
                <w:noProof/>
              </w:rPr>
              <w:t>Accelerated procurement</w:t>
            </w:r>
            <w:r w:rsidR="00B737AD">
              <w:rPr>
                <w:noProof/>
                <w:webHidden/>
              </w:rPr>
              <w:tab/>
            </w:r>
            <w:r w:rsidR="00B737AD">
              <w:rPr>
                <w:noProof/>
                <w:webHidden/>
              </w:rPr>
              <w:fldChar w:fldCharType="begin"/>
            </w:r>
            <w:r w:rsidR="00B737AD">
              <w:rPr>
                <w:noProof/>
                <w:webHidden/>
              </w:rPr>
              <w:instrText xml:space="preserve"> PAGEREF _Toc74894954 \h </w:instrText>
            </w:r>
            <w:r w:rsidR="00B737AD">
              <w:rPr>
                <w:noProof/>
                <w:webHidden/>
              </w:rPr>
            </w:r>
            <w:r w:rsidR="00B737AD">
              <w:rPr>
                <w:noProof/>
                <w:webHidden/>
              </w:rPr>
              <w:fldChar w:fldCharType="separate"/>
            </w:r>
            <w:r w:rsidR="007C1997">
              <w:rPr>
                <w:noProof/>
                <w:webHidden/>
              </w:rPr>
              <w:t>5</w:t>
            </w:r>
            <w:r w:rsidR="00B737AD">
              <w:rPr>
                <w:noProof/>
                <w:webHidden/>
              </w:rPr>
              <w:fldChar w:fldCharType="end"/>
            </w:r>
          </w:hyperlink>
        </w:p>
        <w:p w14:paraId="4D81CABC" w14:textId="34FEE709"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55" w:history="1">
            <w:r w:rsidR="00B737AD" w:rsidRPr="00216AAF">
              <w:rPr>
                <w:rStyle w:val="Hyperlink"/>
                <w:noProof/>
              </w:rPr>
              <w:t xml:space="preserve">1.2 </w:t>
            </w:r>
            <w:r w:rsidR="00B737AD">
              <w:rPr>
                <w:rFonts w:asciiTheme="minorHAnsi" w:eastAsiaTheme="minorEastAsia" w:hAnsiTheme="minorHAnsi"/>
                <w:noProof/>
                <w:sz w:val="22"/>
                <w:lang w:eastAsia="en-AU"/>
              </w:rPr>
              <w:tab/>
            </w:r>
            <w:r w:rsidR="00B737AD" w:rsidRPr="00216AAF">
              <w:rPr>
                <w:rStyle w:val="Hyperlink"/>
                <w:noProof/>
              </w:rPr>
              <w:t>Common-use supply arrangements</w:t>
            </w:r>
            <w:r w:rsidR="00B737AD">
              <w:rPr>
                <w:noProof/>
                <w:webHidden/>
              </w:rPr>
              <w:tab/>
            </w:r>
            <w:r w:rsidR="00B737AD">
              <w:rPr>
                <w:noProof/>
                <w:webHidden/>
              </w:rPr>
              <w:fldChar w:fldCharType="begin"/>
            </w:r>
            <w:r w:rsidR="00B737AD">
              <w:rPr>
                <w:noProof/>
                <w:webHidden/>
              </w:rPr>
              <w:instrText xml:space="preserve"> PAGEREF _Toc74894955 \h </w:instrText>
            </w:r>
            <w:r w:rsidR="00B737AD">
              <w:rPr>
                <w:noProof/>
                <w:webHidden/>
              </w:rPr>
            </w:r>
            <w:r w:rsidR="00B737AD">
              <w:rPr>
                <w:noProof/>
                <w:webHidden/>
              </w:rPr>
              <w:fldChar w:fldCharType="separate"/>
            </w:r>
            <w:r w:rsidR="007C1997">
              <w:rPr>
                <w:noProof/>
                <w:webHidden/>
              </w:rPr>
              <w:t>6</w:t>
            </w:r>
            <w:r w:rsidR="00B737AD">
              <w:rPr>
                <w:noProof/>
                <w:webHidden/>
              </w:rPr>
              <w:fldChar w:fldCharType="end"/>
            </w:r>
          </w:hyperlink>
        </w:p>
        <w:p w14:paraId="074B63B8" w14:textId="2E913FD5"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56" w:history="1">
            <w:r w:rsidR="00B737AD" w:rsidRPr="00216AAF">
              <w:rPr>
                <w:rStyle w:val="Hyperlink"/>
                <w:noProof/>
              </w:rPr>
              <w:t>1.3</w:t>
            </w:r>
            <w:r w:rsidR="00B737AD">
              <w:rPr>
                <w:rFonts w:asciiTheme="minorHAnsi" w:eastAsiaTheme="minorEastAsia" w:hAnsiTheme="minorHAnsi"/>
                <w:noProof/>
                <w:sz w:val="22"/>
                <w:lang w:eastAsia="en-AU"/>
              </w:rPr>
              <w:tab/>
            </w:r>
            <w:r w:rsidR="00B737AD" w:rsidRPr="00216AAF">
              <w:rPr>
                <w:rStyle w:val="Hyperlink"/>
                <w:noProof/>
              </w:rPr>
              <w:t>Short-form terms and conditions</w:t>
            </w:r>
            <w:r w:rsidR="00B737AD">
              <w:rPr>
                <w:noProof/>
                <w:webHidden/>
              </w:rPr>
              <w:tab/>
            </w:r>
            <w:r w:rsidR="00B737AD">
              <w:rPr>
                <w:noProof/>
                <w:webHidden/>
              </w:rPr>
              <w:fldChar w:fldCharType="begin"/>
            </w:r>
            <w:r w:rsidR="00B737AD">
              <w:rPr>
                <w:noProof/>
                <w:webHidden/>
              </w:rPr>
              <w:instrText xml:space="preserve"> PAGEREF _Toc74894956 \h </w:instrText>
            </w:r>
            <w:r w:rsidR="00B737AD">
              <w:rPr>
                <w:noProof/>
                <w:webHidden/>
              </w:rPr>
            </w:r>
            <w:r w:rsidR="00B737AD">
              <w:rPr>
                <w:noProof/>
                <w:webHidden/>
              </w:rPr>
              <w:fldChar w:fldCharType="separate"/>
            </w:r>
            <w:r w:rsidR="007C1997">
              <w:rPr>
                <w:noProof/>
                <w:webHidden/>
              </w:rPr>
              <w:t>7</w:t>
            </w:r>
            <w:r w:rsidR="00B737AD">
              <w:rPr>
                <w:noProof/>
                <w:webHidden/>
              </w:rPr>
              <w:fldChar w:fldCharType="end"/>
            </w:r>
          </w:hyperlink>
        </w:p>
        <w:p w14:paraId="723D4004" w14:textId="67D46FAD" w:rsidR="00B737AD" w:rsidRDefault="00226666">
          <w:pPr>
            <w:pStyle w:val="TOC2"/>
            <w:tabs>
              <w:tab w:val="left" w:pos="660"/>
              <w:tab w:val="right" w:leader="dot" w:pos="9346"/>
            </w:tabs>
            <w:rPr>
              <w:rFonts w:asciiTheme="minorHAnsi" w:eastAsiaTheme="minorEastAsia" w:hAnsiTheme="minorHAnsi"/>
              <w:noProof/>
              <w:sz w:val="22"/>
              <w:lang w:eastAsia="en-AU"/>
            </w:rPr>
          </w:pPr>
          <w:hyperlink w:anchor="_Toc74894957" w:history="1">
            <w:r w:rsidR="00B737AD" w:rsidRPr="00216AAF">
              <w:rPr>
                <w:rStyle w:val="Hyperlink"/>
                <w:noProof/>
              </w:rPr>
              <w:t>2.</w:t>
            </w:r>
            <w:r w:rsidR="00B737AD">
              <w:rPr>
                <w:rFonts w:asciiTheme="minorHAnsi" w:eastAsiaTheme="minorEastAsia" w:hAnsiTheme="minorHAnsi"/>
                <w:noProof/>
                <w:sz w:val="22"/>
                <w:lang w:eastAsia="en-AU"/>
              </w:rPr>
              <w:tab/>
            </w:r>
            <w:r w:rsidR="00B737AD" w:rsidRPr="00216AAF">
              <w:rPr>
                <w:rStyle w:val="Hyperlink"/>
                <w:noProof/>
              </w:rPr>
              <w:t>Support critical suppliers, local and regional businesses and  manufacturers</w:t>
            </w:r>
            <w:r w:rsidR="00B737AD">
              <w:rPr>
                <w:noProof/>
                <w:webHidden/>
              </w:rPr>
              <w:tab/>
            </w:r>
            <w:r w:rsidR="00B737AD">
              <w:rPr>
                <w:noProof/>
                <w:webHidden/>
              </w:rPr>
              <w:fldChar w:fldCharType="begin"/>
            </w:r>
            <w:r w:rsidR="00B737AD">
              <w:rPr>
                <w:noProof/>
                <w:webHidden/>
              </w:rPr>
              <w:instrText xml:space="preserve"> PAGEREF _Toc74894957 \h </w:instrText>
            </w:r>
            <w:r w:rsidR="00B737AD">
              <w:rPr>
                <w:noProof/>
                <w:webHidden/>
              </w:rPr>
            </w:r>
            <w:r w:rsidR="00B737AD">
              <w:rPr>
                <w:noProof/>
                <w:webHidden/>
              </w:rPr>
              <w:fldChar w:fldCharType="separate"/>
            </w:r>
            <w:r w:rsidR="007C1997">
              <w:rPr>
                <w:noProof/>
                <w:webHidden/>
              </w:rPr>
              <w:t>7</w:t>
            </w:r>
            <w:r w:rsidR="00B737AD">
              <w:rPr>
                <w:noProof/>
                <w:webHidden/>
              </w:rPr>
              <w:fldChar w:fldCharType="end"/>
            </w:r>
          </w:hyperlink>
        </w:p>
        <w:p w14:paraId="32CDBFCE" w14:textId="67BDF6D4"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58" w:history="1">
            <w:r w:rsidR="00B737AD" w:rsidRPr="00216AAF">
              <w:rPr>
                <w:rStyle w:val="Hyperlink"/>
                <w:noProof/>
              </w:rPr>
              <w:t>2.1</w:t>
            </w:r>
            <w:r w:rsidR="00B737AD">
              <w:rPr>
                <w:rFonts w:asciiTheme="minorHAnsi" w:eastAsiaTheme="minorEastAsia" w:hAnsiTheme="minorHAnsi"/>
                <w:noProof/>
                <w:sz w:val="22"/>
                <w:lang w:eastAsia="en-AU"/>
              </w:rPr>
              <w:tab/>
            </w:r>
            <w:r w:rsidR="00B737AD" w:rsidRPr="00216AAF">
              <w:rPr>
                <w:rStyle w:val="Hyperlink"/>
                <w:noProof/>
              </w:rPr>
              <w:t>Critical supply</w:t>
            </w:r>
            <w:r w:rsidR="00B737AD">
              <w:rPr>
                <w:noProof/>
                <w:webHidden/>
              </w:rPr>
              <w:tab/>
            </w:r>
            <w:r w:rsidR="00B737AD">
              <w:rPr>
                <w:noProof/>
                <w:webHidden/>
              </w:rPr>
              <w:fldChar w:fldCharType="begin"/>
            </w:r>
            <w:r w:rsidR="00B737AD">
              <w:rPr>
                <w:noProof/>
                <w:webHidden/>
              </w:rPr>
              <w:instrText xml:space="preserve"> PAGEREF _Toc74894958 \h </w:instrText>
            </w:r>
            <w:r w:rsidR="00B737AD">
              <w:rPr>
                <w:noProof/>
                <w:webHidden/>
              </w:rPr>
            </w:r>
            <w:r w:rsidR="00B737AD">
              <w:rPr>
                <w:noProof/>
                <w:webHidden/>
              </w:rPr>
              <w:fldChar w:fldCharType="separate"/>
            </w:r>
            <w:r w:rsidR="007C1997">
              <w:rPr>
                <w:noProof/>
                <w:webHidden/>
              </w:rPr>
              <w:t>7</w:t>
            </w:r>
            <w:r w:rsidR="00B737AD">
              <w:rPr>
                <w:noProof/>
                <w:webHidden/>
              </w:rPr>
              <w:fldChar w:fldCharType="end"/>
            </w:r>
          </w:hyperlink>
        </w:p>
        <w:p w14:paraId="1A442079" w14:textId="5BAE74C6"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59" w:history="1">
            <w:r w:rsidR="00B737AD" w:rsidRPr="00216AAF">
              <w:rPr>
                <w:rStyle w:val="Hyperlink"/>
                <w:noProof/>
              </w:rPr>
              <w:t>2.2</w:t>
            </w:r>
            <w:r w:rsidR="00B737AD">
              <w:rPr>
                <w:rFonts w:asciiTheme="minorHAnsi" w:eastAsiaTheme="minorEastAsia" w:hAnsiTheme="minorHAnsi"/>
                <w:noProof/>
                <w:sz w:val="22"/>
                <w:lang w:eastAsia="en-AU"/>
              </w:rPr>
              <w:tab/>
            </w:r>
            <w:r w:rsidR="00B737AD" w:rsidRPr="00216AAF">
              <w:rPr>
                <w:rStyle w:val="Hyperlink"/>
                <w:noProof/>
              </w:rPr>
              <w:t>Awareness of supplier circumstances</w:t>
            </w:r>
            <w:r w:rsidR="00B737AD">
              <w:rPr>
                <w:noProof/>
                <w:webHidden/>
              </w:rPr>
              <w:tab/>
            </w:r>
            <w:r w:rsidR="00B737AD">
              <w:rPr>
                <w:noProof/>
                <w:webHidden/>
              </w:rPr>
              <w:fldChar w:fldCharType="begin"/>
            </w:r>
            <w:r w:rsidR="00B737AD">
              <w:rPr>
                <w:noProof/>
                <w:webHidden/>
              </w:rPr>
              <w:instrText xml:space="preserve"> PAGEREF _Toc74894959 \h </w:instrText>
            </w:r>
            <w:r w:rsidR="00B737AD">
              <w:rPr>
                <w:noProof/>
                <w:webHidden/>
              </w:rPr>
            </w:r>
            <w:r w:rsidR="00B737AD">
              <w:rPr>
                <w:noProof/>
                <w:webHidden/>
              </w:rPr>
              <w:fldChar w:fldCharType="separate"/>
            </w:r>
            <w:r w:rsidR="007C1997">
              <w:rPr>
                <w:noProof/>
                <w:webHidden/>
              </w:rPr>
              <w:t>8</w:t>
            </w:r>
            <w:r w:rsidR="00B737AD">
              <w:rPr>
                <w:noProof/>
                <w:webHidden/>
              </w:rPr>
              <w:fldChar w:fldCharType="end"/>
            </w:r>
          </w:hyperlink>
        </w:p>
        <w:p w14:paraId="429E853E" w14:textId="1F7B9F46"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60" w:history="1">
            <w:r w:rsidR="00B737AD" w:rsidRPr="00216AAF">
              <w:rPr>
                <w:rStyle w:val="Hyperlink"/>
                <w:noProof/>
              </w:rPr>
              <w:t>2.3</w:t>
            </w:r>
            <w:r w:rsidR="00B737AD">
              <w:rPr>
                <w:rFonts w:asciiTheme="minorHAnsi" w:eastAsiaTheme="minorEastAsia" w:hAnsiTheme="minorHAnsi"/>
                <w:noProof/>
                <w:sz w:val="22"/>
                <w:lang w:eastAsia="en-AU"/>
              </w:rPr>
              <w:tab/>
            </w:r>
            <w:r w:rsidR="00B737AD" w:rsidRPr="00216AAF">
              <w:rPr>
                <w:rStyle w:val="Hyperlink"/>
                <w:noProof/>
              </w:rPr>
              <w:t>Devolution</w:t>
            </w:r>
            <w:r w:rsidR="00B737AD">
              <w:rPr>
                <w:noProof/>
                <w:webHidden/>
              </w:rPr>
              <w:tab/>
            </w:r>
            <w:r w:rsidR="00B737AD">
              <w:rPr>
                <w:noProof/>
                <w:webHidden/>
              </w:rPr>
              <w:fldChar w:fldCharType="begin"/>
            </w:r>
            <w:r w:rsidR="00B737AD">
              <w:rPr>
                <w:noProof/>
                <w:webHidden/>
              </w:rPr>
              <w:instrText xml:space="preserve"> PAGEREF _Toc74894960 \h </w:instrText>
            </w:r>
            <w:r w:rsidR="00B737AD">
              <w:rPr>
                <w:noProof/>
                <w:webHidden/>
              </w:rPr>
            </w:r>
            <w:r w:rsidR="00B737AD">
              <w:rPr>
                <w:noProof/>
                <w:webHidden/>
              </w:rPr>
              <w:fldChar w:fldCharType="separate"/>
            </w:r>
            <w:r w:rsidR="007C1997">
              <w:rPr>
                <w:noProof/>
                <w:webHidden/>
              </w:rPr>
              <w:t>9</w:t>
            </w:r>
            <w:r w:rsidR="00B737AD">
              <w:rPr>
                <w:noProof/>
                <w:webHidden/>
              </w:rPr>
              <w:fldChar w:fldCharType="end"/>
            </w:r>
          </w:hyperlink>
        </w:p>
        <w:p w14:paraId="566A79B5" w14:textId="00C1A1DF"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61" w:history="1">
            <w:r w:rsidR="00B737AD" w:rsidRPr="00216AAF">
              <w:rPr>
                <w:rStyle w:val="Hyperlink"/>
                <w:noProof/>
              </w:rPr>
              <w:t>2.4</w:t>
            </w:r>
            <w:r w:rsidR="00B737AD">
              <w:rPr>
                <w:rFonts w:asciiTheme="minorHAnsi" w:eastAsiaTheme="minorEastAsia" w:hAnsiTheme="minorHAnsi"/>
                <w:noProof/>
                <w:sz w:val="22"/>
                <w:lang w:eastAsia="en-AU"/>
              </w:rPr>
              <w:tab/>
            </w:r>
            <w:r w:rsidR="00B737AD" w:rsidRPr="00216AAF">
              <w:rPr>
                <w:rStyle w:val="Hyperlink"/>
                <w:noProof/>
              </w:rPr>
              <w:t>Using local supply</w:t>
            </w:r>
            <w:r w:rsidR="00B737AD">
              <w:rPr>
                <w:noProof/>
                <w:webHidden/>
              </w:rPr>
              <w:tab/>
            </w:r>
            <w:r w:rsidR="00B737AD">
              <w:rPr>
                <w:noProof/>
                <w:webHidden/>
              </w:rPr>
              <w:fldChar w:fldCharType="begin"/>
            </w:r>
            <w:r w:rsidR="00B737AD">
              <w:rPr>
                <w:noProof/>
                <w:webHidden/>
              </w:rPr>
              <w:instrText xml:space="preserve"> PAGEREF _Toc74894961 \h </w:instrText>
            </w:r>
            <w:r w:rsidR="00B737AD">
              <w:rPr>
                <w:noProof/>
                <w:webHidden/>
              </w:rPr>
            </w:r>
            <w:r w:rsidR="00B737AD">
              <w:rPr>
                <w:noProof/>
                <w:webHidden/>
              </w:rPr>
              <w:fldChar w:fldCharType="separate"/>
            </w:r>
            <w:r w:rsidR="007C1997">
              <w:rPr>
                <w:noProof/>
                <w:webHidden/>
              </w:rPr>
              <w:t>9</w:t>
            </w:r>
            <w:r w:rsidR="00B737AD">
              <w:rPr>
                <w:noProof/>
                <w:webHidden/>
              </w:rPr>
              <w:fldChar w:fldCharType="end"/>
            </w:r>
          </w:hyperlink>
        </w:p>
        <w:p w14:paraId="4DCBFAF5" w14:textId="7EA0576D" w:rsidR="00B737AD" w:rsidRDefault="00226666">
          <w:pPr>
            <w:pStyle w:val="TOC2"/>
            <w:tabs>
              <w:tab w:val="left" w:pos="660"/>
              <w:tab w:val="right" w:leader="dot" w:pos="9346"/>
            </w:tabs>
            <w:rPr>
              <w:rFonts w:asciiTheme="minorHAnsi" w:eastAsiaTheme="minorEastAsia" w:hAnsiTheme="minorHAnsi"/>
              <w:noProof/>
              <w:sz w:val="22"/>
              <w:lang w:eastAsia="en-AU"/>
            </w:rPr>
          </w:pPr>
          <w:hyperlink w:anchor="_Toc74894962" w:history="1">
            <w:r w:rsidR="00B737AD" w:rsidRPr="00216AAF">
              <w:rPr>
                <w:rStyle w:val="Hyperlink"/>
                <w:noProof/>
              </w:rPr>
              <w:t>3.</w:t>
            </w:r>
            <w:r w:rsidR="00B737AD">
              <w:rPr>
                <w:rFonts w:asciiTheme="minorHAnsi" w:eastAsiaTheme="minorEastAsia" w:hAnsiTheme="minorHAnsi"/>
                <w:noProof/>
                <w:sz w:val="22"/>
                <w:lang w:eastAsia="en-AU"/>
              </w:rPr>
              <w:tab/>
            </w:r>
            <w:r w:rsidR="00B737AD" w:rsidRPr="00216AAF">
              <w:rPr>
                <w:rStyle w:val="Hyperlink"/>
                <w:noProof/>
              </w:rPr>
              <w:t>Support Queensland small and medium enterprises (SMEs), Aboriginal and Torres Strait Islander businesses, social enterprises and innovative proposals</w:t>
            </w:r>
            <w:r w:rsidR="00B737AD">
              <w:rPr>
                <w:noProof/>
                <w:webHidden/>
              </w:rPr>
              <w:tab/>
            </w:r>
            <w:r w:rsidR="00B737AD">
              <w:rPr>
                <w:noProof/>
                <w:webHidden/>
              </w:rPr>
              <w:fldChar w:fldCharType="begin"/>
            </w:r>
            <w:r w:rsidR="00B737AD">
              <w:rPr>
                <w:noProof/>
                <w:webHidden/>
              </w:rPr>
              <w:instrText xml:space="preserve"> PAGEREF _Toc74894962 \h </w:instrText>
            </w:r>
            <w:r w:rsidR="00B737AD">
              <w:rPr>
                <w:noProof/>
                <w:webHidden/>
              </w:rPr>
            </w:r>
            <w:r w:rsidR="00B737AD">
              <w:rPr>
                <w:noProof/>
                <w:webHidden/>
              </w:rPr>
              <w:fldChar w:fldCharType="separate"/>
            </w:r>
            <w:r w:rsidR="007C1997">
              <w:rPr>
                <w:noProof/>
                <w:webHidden/>
              </w:rPr>
              <w:t>9</w:t>
            </w:r>
            <w:r w:rsidR="00B737AD">
              <w:rPr>
                <w:noProof/>
                <w:webHidden/>
              </w:rPr>
              <w:fldChar w:fldCharType="end"/>
            </w:r>
          </w:hyperlink>
        </w:p>
        <w:p w14:paraId="2567598E" w14:textId="013C709B"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63" w:history="1">
            <w:r w:rsidR="00B737AD" w:rsidRPr="00216AAF">
              <w:rPr>
                <w:rStyle w:val="Hyperlink"/>
                <w:noProof/>
              </w:rPr>
              <w:t>3.1</w:t>
            </w:r>
            <w:r w:rsidR="00B737AD">
              <w:rPr>
                <w:rFonts w:asciiTheme="minorHAnsi" w:eastAsiaTheme="minorEastAsia" w:hAnsiTheme="minorHAnsi"/>
                <w:noProof/>
                <w:sz w:val="22"/>
                <w:lang w:eastAsia="en-AU"/>
              </w:rPr>
              <w:tab/>
            </w:r>
            <w:r w:rsidR="00B737AD" w:rsidRPr="00216AAF">
              <w:rPr>
                <w:rStyle w:val="Hyperlink"/>
                <w:noProof/>
              </w:rPr>
              <w:t>Building the market</w:t>
            </w:r>
            <w:r w:rsidR="00B737AD">
              <w:rPr>
                <w:noProof/>
                <w:webHidden/>
              </w:rPr>
              <w:tab/>
            </w:r>
            <w:r w:rsidR="00B737AD">
              <w:rPr>
                <w:noProof/>
                <w:webHidden/>
              </w:rPr>
              <w:fldChar w:fldCharType="begin"/>
            </w:r>
            <w:r w:rsidR="00B737AD">
              <w:rPr>
                <w:noProof/>
                <w:webHidden/>
              </w:rPr>
              <w:instrText xml:space="preserve"> PAGEREF _Toc74894963 \h </w:instrText>
            </w:r>
            <w:r w:rsidR="00B737AD">
              <w:rPr>
                <w:noProof/>
                <w:webHidden/>
              </w:rPr>
            </w:r>
            <w:r w:rsidR="00B737AD">
              <w:rPr>
                <w:noProof/>
                <w:webHidden/>
              </w:rPr>
              <w:fldChar w:fldCharType="separate"/>
            </w:r>
            <w:r w:rsidR="007C1997">
              <w:rPr>
                <w:noProof/>
                <w:webHidden/>
              </w:rPr>
              <w:t>9</w:t>
            </w:r>
            <w:r w:rsidR="00B737AD">
              <w:rPr>
                <w:noProof/>
                <w:webHidden/>
              </w:rPr>
              <w:fldChar w:fldCharType="end"/>
            </w:r>
          </w:hyperlink>
        </w:p>
        <w:p w14:paraId="08E35A2E" w14:textId="742DD251"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64" w:history="1">
            <w:r w:rsidR="00B737AD" w:rsidRPr="00216AAF">
              <w:rPr>
                <w:rStyle w:val="Hyperlink"/>
                <w:noProof/>
              </w:rPr>
              <w:t>3.2</w:t>
            </w:r>
            <w:r w:rsidR="00B737AD">
              <w:rPr>
                <w:rFonts w:asciiTheme="minorHAnsi" w:eastAsiaTheme="minorEastAsia" w:hAnsiTheme="minorHAnsi"/>
                <w:noProof/>
                <w:sz w:val="22"/>
                <w:lang w:eastAsia="en-AU"/>
              </w:rPr>
              <w:tab/>
            </w:r>
            <w:r w:rsidR="00B737AD" w:rsidRPr="00216AAF">
              <w:rPr>
                <w:rStyle w:val="Hyperlink"/>
                <w:noProof/>
              </w:rPr>
              <w:t>Consider innovative proposals</w:t>
            </w:r>
            <w:r w:rsidR="00B737AD">
              <w:rPr>
                <w:noProof/>
                <w:webHidden/>
              </w:rPr>
              <w:tab/>
            </w:r>
            <w:r w:rsidR="00B737AD">
              <w:rPr>
                <w:noProof/>
                <w:webHidden/>
              </w:rPr>
              <w:fldChar w:fldCharType="begin"/>
            </w:r>
            <w:r w:rsidR="00B737AD">
              <w:rPr>
                <w:noProof/>
                <w:webHidden/>
              </w:rPr>
              <w:instrText xml:space="preserve"> PAGEREF _Toc74894964 \h </w:instrText>
            </w:r>
            <w:r w:rsidR="00B737AD">
              <w:rPr>
                <w:noProof/>
                <w:webHidden/>
              </w:rPr>
            </w:r>
            <w:r w:rsidR="00B737AD">
              <w:rPr>
                <w:noProof/>
                <w:webHidden/>
              </w:rPr>
              <w:fldChar w:fldCharType="separate"/>
            </w:r>
            <w:r w:rsidR="007C1997">
              <w:rPr>
                <w:noProof/>
                <w:webHidden/>
              </w:rPr>
              <w:t>10</w:t>
            </w:r>
            <w:r w:rsidR="00B737AD">
              <w:rPr>
                <w:noProof/>
                <w:webHidden/>
              </w:rPr>
              <w:fldChar w:fldCharType="end"/>
            </w:r>
          </w:hyperlink>
        </w:p>
        <w:p w14:paraId="15075607" w14:textId="696F7044" w:rsidR="00B737AD" w:rsidRDefault="00226666">
          <w:pPr>
            <w:pStyle w:val="TOC3"/>
            <w:tabs>
              <w:tab w:val="left" w:pos="1100"/>
              <w:tab w:val="right" w:leader="dot" w:pos="9346"/>
            </w:tabs>
            <w:rPr>
              <w:rFonts w:asciiTheme="minorHAnsi" w:eastAsiaTheme="minorEastAsia" w:hAnsiTheme="minorHAnsi"/>
              <w:noProof/>
              <w:sz w:val="22"/>
              <w:lang w:eastAsia="en-AU"/>
            </w:rPr>
          </w:pPr>
          <w:hyperlink w:anchor="_Toc74894965" w:history="1">
            <w:r w:rsidR="00B737AD" w:rsidRPr="00216AAF">
              <w:rPr>
                <w:rStyle w:val="Hyperlink"/>
                <w:noProof/>
              </w:rPr>
              <w:t>3.3</w:t>
            </w:r>
            <w:r w:rsidR="00B737AD">
              <w:rPr>
                <w:rFonts w:asciiTheme="minorHAnsi" w:eastAsiaTheme="minorEastAsia" w:hAnsiTheme="minorHAnsi"/>
                <w:noProof/>
                <w:sz w:val="22"/>
                <w:lang w:eastAsia="en-AU"/>
              </w:rPr>
              <w:tab/>
            </w:r>
            <w:r w:rsidR="00B737AD" w:rsidRPr="00216AAF">
              <w:rPr>
                <w:rStyle w:val="Hyperlink"/>
                <w:noProof/>
              </w:rPr>
              <w:t>Expedite payment</w:t>
            </w:r>
            <w:r w:rsidR="00B737AD">
              <w:rPr>
                <w:noProof/>
                <w:webHidden/>
              </w:rPr>
              <w:tab/>
            </w:r>
            <w:r w:rsidR="00B737AD">
              <w:rPr>
                <w:noProof/>
                <w:webHidden/>
              </w:rPr>
              <w:fldChar w:fldCharType="begin"/>
            </w:r>
            <w:r w:rsidR="00B737AD">
              <w:rPr>
                <w:noProof/>
                <w:webHidden/>
              </w:rPr>
              <w:instrText xml:space="preserve"> PAGEREF _Toc74894965 \h </w:instrText>
            </w:r>
            <w:r w:rsidR="00B737AD">
              <w:rPr>
                <w:noProof/>
                <w:webHidden/>
              </w:rPr>
            </w:r>
            <w:r w:rsidR="00B737AD">
              <w:rPr>
                <w:noProof/>
                <w:webHidden/>
              </w:rPr>
              <w:fldChar w:fldCharType="separate"/>
            </w:r>
            <w:r w:rsidR="007C1997">
              <w:rPr>
                <w:noProof/>
                <w:webHidden/>
              </w:rPr>
              <w:t>10</w:t>
            </w:r>
            <w:r w:rsidR="00B737AD">
              <w:rPr>
                <w:noProof/>
                <w:webHidden/>
              </w:rPr>
              <w:fldChar w:fldCharType="end"/>
            </w:r>
          </w:hyperlink>
        </w:p>
        <w:p w14:paraId="557C10AD" w14:textId="01EDD5D4" w:rsidR="00B737AD" w:rsidRDefault="00226666">
          <w:pPr>
            <w:pStyle w:val="TOC2"/>
            <w:tabs>
              <w:tab w:val="left" w:pos="660"/>
              <w:tab w:val="right" w:leader="dot" w:pos="9346"/>
            </w:tabs>
            <w:rPr>
              <w:rFonts w:asciiTheme="minorHAnsi" w:eastAsiaTheme="minorEastAsia" w:hAnsiTheme="minorHAnsi"/>
              <w:noProof/>
              <w:sz w:val="22"/>
              <w:lang w:eastAsia="en-AU"/>
            </w:rPr>
          </w:pPr>
          <w:hyperlink w:anchor="_Toc74894966" w:history="1">
            <w:r w:rsidR="00B737AD" w:rsidRPr="00216AAF">
              <w:rPr>
                <w:rStyle w:val="Hyperlink"/>
                <w:noProof/>
              </w:rPr>
              <w:t>4.</w:t>
            </w:r>
            <w:r w:rsidR="00B737AD">
              <w:rPr>
                <w:rFonts w:asciiTheme="minorHAnsi" w:eastAsiaTheme="minorEastAsia" w:hAnsiTheme="minorHAnsi"/>
                <w:noProof/>
                <w:sz w:val="22"/>
                <w:lang w:eastAsia="en-AU"/>
              </w:rPr>
              <w:tab/>
            </w:r>
            <w:r w:rsidR="00B737AD" w:rsidRPr="00216AAF">
              <w:rPr>
                <w:rStyle w:val="Hyperlink"/>
                <w:noProof/>
              </w:rPr>
              <w:t>Observe principles of integrity, probity and accountability</w:t>
            </w:r>
            <w:r w:rsidR="00B737AD">
              <w:rPr>
                <w:noProof/>
                <w:webHidden/>
              </w:rPr>
              <w:tab/>
            </w:r>
            <w:r w:rsidR="00B737AD">
              <w:rPr>
                <w:noProof/>
                <w:webHidden/>
              </w:rPr>
              <w:fldChar w:fldCharType="begin"/>
            </w:r>
            <w:r w:rsidR="00B737AD">
              <w:rPr>
                <w:noProof/>
                <w:webHidden/>
              </w:rPr>
              <w:instrText xml:space="preserve"> PAGEREF _Toc74894966 \h </w:instrText>
            </w:r>
            <w:r w:rsidR="00B737AD">
              <w:rPr>
                <w:noProof/>
                <w:webHidden/>
              </w:rPr>
            </w:r>
            <w:r w:rsidR="00B737AD">
              <w:rPr>
                <w:noProof/>
                <w:webHidden/>
              </w:rPr>
              <w:fldChar w:fldCharType="separate"/>
            </w:r>
            <w:r w:rsidR="007C1997">
              <w:rPr>
                <w:noProof/>
                <w:webHidden/>
              </w:rPr>
              <w:t>10</w:t>
            </w:r>
            <w:r w:rsidR="00B737AD">
              <w:rPr>
                <w:noProof/>
                <w:webHidden/>
              </w:rPr>
              <w:fldChar w:fldCharType="end"/>
            </w:r>
          </w:hyperlink>
        </w:p>
        <w:p w14:paraId="1398974A" w14:textId="18681036" w:rsidR="00B737AD" w:rsidRDefault="00226666">
          <w:pPr>
            <w:pStyle w:val="TOC2"/>
            <w:tabs>
              <w:tab w:val="left" w:pos="660"/>
              <w:tab w:val="right" w:leader="dot" w:pos="9346"/>
            </w:tabs>
            <w:rPr>
              <w:rFonts w:asciiTheme="minorHAnsi" w:eastAsiaTheme="minorEastAsia" w:hAnsiTheme="minorHAnsi"/>
              <w:noProof/>
              <w:sz w:val="22"/>
              <w:lang w:eastAsia="en-AU"/>
            </w:rPr>
          </w:pPr>
          <w:hyperlink w:anchor="_Toc74894967" w:history="1">
            <w:r w:rsidR="00B737AD" w:rsidRPr="00216AAF">
              <w:rPr>
                <w:rStyle w:val="Hyperlink"/>
                <w:noProof/>
              </w:rPr>
              <w:t>5.</w:t>
            </w:r>
            <w:r w:rsidR="00B737AD">
              <w:rPr>
                <w:rFonts w:asciiTheme="minorHAnsi" w:eastAsiaTheme="minorEastAsia" w:hAnsiTheme="minorHAnsi"/>
                <w:noProof/>
                <w:sz w:val="22"/>
                <w:lang w:eastAsia="en-AU"/>
              </w:rPr>
              <w:tab/>
            </w:r>
            <w:r w:rsidR="00B737AD" w:rsidRPr="00216AAF">
              <w:rPr>
                <w:rStyle w:val="Hyperlink"/>
                <w:noProof/>
              </w:rPr>
              <w:t>Continue ‘business as usual’ procurement</w:t>
            </w:r>
            <w:r w:rsidR="00B737AD">
              <w:rPr>
                <w:noProof/>
                <w:webHidden/>
              </w:rPr>
              <w:tab/>
            </w:r>
            <w:r w:rsidR="00B737AD">
              <w:rPr>
                <w:noProof/>
                <w:webHidden/>
              </w:rPr>
              <w:fldChar w:fldCharType="begin"/>
            </w:r>
            <w:r w:rsidR="00B737AD">
              <w:rPr>
                <w:noProof/>
                <w:webHidden/>
              </w:rPr>
              <w:instrText xml:space="preserve"> PAGEREF _Toc74894967 \h </w:instrText>
            </w:r>
            <w:r w:rsidR="00B737AD">
              <w:rPr>
                <w:noProof/>
                <w:webHidden/>
              </w:rPr>
            </w:r>
            <w:r w:rsidR="00B737AD">
              <w:rPr>
                <w:noProof/>
                <w:webHidden/>
              </w:rPr>
              <w:fldChar w:fldCharType="separate"/>
            </w:r>
            <w:r w:rsidR="007C1997">
              <w:rPr>
                <w:noProof/>
                <w:webHidden/>
              </w:rPr>
              <w:t>10</w:t>
            </w:r>
            <w:r w:rsidR="00B737AD">
              <w:rPr>
                <w:noProof/>
                <w:webHidden/>
              </w:rPr>
              <w:fldChar w:fldCharType="end"/>
            </w:r>
          </w:hyperlink>
        </w:p>
        <w:p w14:paraId="5FF0AE93" w14:textId="75759730" w:rsidR="00B737AD" w:rsidRDefault="00226666">
          <w:pPr>
            <w:pStyle w:val="TOC1"/>
            <w:tabs>
              <w:tab w:val="right" w:leader="dot" w:pos="9346"/>
            </w:tabs>
            <w:rPr>
              <w:rFonts w:asciiTheme="minorHAnsi" w:eastAsiaTheme="minorEastAsia" w:hAnsiTheme="minorHAnsi"/>
              <w:noProof/>
              <w:sz w:val="22"/>
              <w:lang w:eastAsia="en-AU"/>
            </w:rPr>
          </w:pPr>
          <w:hyperlink w:anchor="_Toc74894968" w:history="1">
            <w:r w:rsidR="00B737AD" w:rsidRPr="00216AAF">
              <w:rPr>
                <w:rStyle w:val="Hyperlink"/>
                <w:noProof/>
              </w:rPr>
              <w:t>Price gouging and profiteering</w:t>
            </w:r>
            <w:r w:rsidR="00B737AD">
              <w:rPr>
                <w:noProof/>
                <w:webHidden/>
              </w:rPr>
              <w:tab/>
            </w:r>
            <w:r w:rsidR="00B737AD">
              <w:rPr>
                <w:noProof/>
                <w:webHidden/>
              </w:rPr>
              <w:fldChar w:fldCharType="begin"/>
            </w:r>
            <w:r w:rsidR="00B737AD">
              <w:rPr>
                <w:noProof/>
                <w:webHidden/>
              </w:rPr>
              <w:instrText xml:space="preserve"> PAGEREF _Toc74894968 \h </w:instrText>
            </w:r>
            <w:r w:rsidR="00B737AD">
              <w:rPr>
                <w:noProof/>
                <w:webHidden/>
              </w:rPr>
            </w:r>
            <w:r w:rsidR="00B737AD">
              <w:rPr>
                <w:noProof/>
                <w:webHidden/>
              </w:rPr>
              <w:fldChar w:fldCharType="separate"/>
            </w:r>
            <w:r w:rsidR="007C1997">
              <w:rPr>
                <w:noProof/>
                <w:webHidden/>
              </w:rPr>
              <w:t>11</w:t>
            </w:r>
            <w:r w:rsidR="00B737AD">
              <w:rPr>
                <w:noProof/>
                <w:webHidden/>
              </w:rPr>
              <w:fldChar w:fldCharType="end"/>
            </w:r>
          </w:hyperlink>
        </w:p>
        <w:p w14:paraId="2F661C30" w14:textId="24813677" w:rsidR="00B737AD" w:rsidRDefault="00226666">
          <w:pPr>
            <w:pStyle w:val="TOC1"/>
            <w:tabs>
              <w:tab w:val="right" w:leader="dot" w:pos="9346"/>
            </w:tabs>
            <w:rPr>
              <w:rFonts w:asciiTheme="minorHAnsi" w:eastAsiaTheme="minorEastAsia" w:hAnsiTheme="minorHAnsi"/>
              <w:noProof/>
              <w:sz w:val="22"/>
              <w:lang w:eastAsia="en-AU"/>
            </w:rPr>
          </w:pPr>
          <w:hyperlink w:anchor="_Toc74894969" w:history="1">
            <w:r w:rsidR="00B737AD" w:rsidRPr="00216AAF">
              <w:rPr>
                <w:rStyle w:val="Hyperlink"/>
                <w:noProof/>
              </w:rPr>
              <w:t>Questions</w:t>
            </w:r>
            <w:r w:rsidR="00B737AD">
              <w:rPr>
                <w:noProof/>
                <w:webHidden/>
              </w:rPr>
              <w:tab/>
            </w:r>
            <w:r w:rsidR="00B737AD">
              <w:rPr>
                <w:noProof/>
                <w:webHidden/>
              </w:rPr>
              <w:fldChar w:fldCharType="begin"/>
            </w:r>
            <w:r w:rsidR="00B737AD">
              <w:rPr>
                <w:noProof/>
                <w:webHidden/>
              </w:rPr>
              <w:instrText xml:space="preserve"> PAGEREF _Toc74894969 \h </w:instrText>
            </w:r>
            <w:r w:rsidR="00B737AD">
              <w:rPr>
                <w:noProof/>
                <w:webHidden/>
              </w:rPr>
            </w:r>
            <w:r w:rsidR="00B737AD">
              <w:rPr>
                <w:noProof/>
                <w:webHidden/>
              </w:rPr>
              <w:fldChar w:fldCharType="separate"/>
            </w:r>
            <w:r w:rsidR="007C1997">
              <w:rPr>
                <w:noProof/>
                <w:webHidden/>
              </w:rPr>
              <w:t>11</w:t>
            </w:r>
            <w:r w:rsidR="00B737AD">
              <w:rPr>
                <w:noProof/>
                <w:webHidden/>
              </w:rPr>
              <w:fldChar w:fldCharType="end"/>
            </w:r>
          </w:hyperlink>
        </w:p>
        <w:p w14:paraId="7B542EA8" w14:textId="569855BA" w:rsidR="00B737AD" w:rsidRDefault="00226666">
          <w:pPr>
            <w:pStyle w:val="TOC1"/>
            <w:tabs>
              <w:tab w:val="right" w:leader="dot" w:pos="9346"/>
            </w:tabs>
            <w:rPr>
              <w:rFonts w:asciiTheme="minorHAnsi" w:eastAsiaTheme="minorEastAsia" w:hAnsiTheme="minorHAnsi"/>
              <w:noProof/>
              <w:sz w:val="22"/>
              <w:lang w:eastAsia="en-AU"/>
            </w:rPr>
          </w:pPr>
          <w:hyperlink w:anchor="_Toc74894970" w:history="1">
            <w:r w:rsidR="00B737AD" w:rsidRPr="00216AAF">
              <w:rPr>
                <w:rStyle w:val="Hyperlink"/>
                <w:noProof/>
              </w:rPr>
              <w:t>Feedback</w:t>
            </w:r>
            <w:r w:rsidR="00B737AD">
              <w:rPr>
                <w:noProof/>
                <w:webHidden/>
              </w:rPr>
              <w:tab/>
            </w:r>
            <w:r w:rsidR="00B737AD">
              <w:rPr>
                <w:noProof/>
                <w:webHidden/>
              </w:rPr>
              <w:fldChar w:fldCharType="begin"/>
            </w:r>
            <w:r w:rsidR="00B737AD">
              <w:rPr>
                <w:noProof/>
                <w:webHidden/>
              </w:rPr>
              <w:instrText xml:space="preserve"> PAGEREF _Toc74894970 \h </w:instrText>
            </w:r>
            <w:r w:rsidR="00B737AD">
              <w:rPr>
                <w:noProof/>
                <w:webHidden/>
              </w:rPr>
            </w:r>
            <w:r w:rsidR="00B737AD">
              <w:rPr>
                <w:noProof/>
                <w:webHidden/>
              </w:rPr>
              <w:fldChar w:fldCharType="separate"/>
            </w:r>
            <w:r w:rsidR="007C1997">
              <w:rPr>
                <w:noProof/>
                <w:webHidden/>
              </w:rPr>
              <w:t>11</w:t>
            </w:r>
            <w:r w:rsidR="00B737AD">
              <w:rPr>
                <w:noProof/>
                <w:webHidden/>
              </w:rPr>
              <w:fldChar w:fldCharType="end"/>
            </w:r>
          </w:hyperlink>
        </w:p>
        <w:p w14:paraId="678EDF56" w14:textId="6354E457" w:rsidR="00B737AD" w:rsidRDefault="00226666">
          <w:pPr>
            <w:pStyle w:val="TOC1"/>
            <w:tabs>
              <w:tab w:val="right" w:leader="dot" w:pos="9346"/>
            </w:tabs>
            <w:rPr>
              <w:rFonts w:asciiTheme="minorHAnsi" w:eastAsiaTheme="minorEastAsia" w:hAnsiTheme="minorHAnsi"/>
              <w:noProof/>
              <w:sz w:val="22"/>
              <w:lang w:eastAsia="en-AU"/>
            </w:rPr>
          </w:pPr>
          <w:hyperlink w:anchor="_Toc74894971" w:history="1">
            <w:r w:rsidR="00B737AD" w:rsidRPr="00216AAF">
              <w:rPr>
                <w:rStyle w:val="Hyperlink"/>
                <w:noProof/>
              </w:rPr>
              <w:t>Acknowledgment</w:t>
            </w:r>
            <w:r w:rsidR="00B737AD">
              <w:rPr>
                <w:noProof/>
                <w:webHidden/>
              </w:rPr>
              <w:tab/>
            </w:r>
            <w:r w:rsidR="00B737AD">
              <w:rPr>
                <w:noProof/>
                <w:webHidden/>
              </w:rPr>
              <w:fldChar w:fldCharType="begin"/>
            </w:r>
            <w:r w:rsidR="00B737AD">
              <w:rPr>
                <w:noProof/>
                <w:webHidden/>
              </w:rPr>
              <w:instrText xml:space="preserve"> PAGEREF _Toc74894971 \h </w:instrText>
            </w:r>
            <w:r w:rsidR="00B737AD">
              <w:rPr>
                <w:noProof/>
                <w:webHidden/>
              </w:rPr>
            </w:r>
            <w:r w:rsidR="00B737AD">
              <w:rPr>
                <w:noProof/>
                <w:webHidden/>
              </w:rPr>
              <w:fldChar w:fldCharType="separate"/>
            </w:r>
            <w:r w:rsidR="007C1997">
              <w:rPr>
                <w:noProof/>
                <w:webHidden/>
              </w:rPr>
              <w:t>11</w:t>
            </w:r>
            <w:r w:rsidR="00B737AD">
              <w:rPr>
                <w:noProof/>
                <w:webHidden/>
              </w:rPr>
              <w:fldChar w:fldCharType="end"/>
            </w:r>
          </w:hyperlink>
        </w:p>
        <w:p w14:paraId="6F1ACD44" w14:textId="157F508F" w:rsidR="00B737AD" w:rsidRDefault="00226666">
          <w:pPr>
            <w:pStyle w:val="TOC1"/>
            <w:tabs>
              <w:tab w:val="right" w:leader="dot" w:pos="9346"/>
            </w:tabs>
            <w:rPr>
              <w:rFonts w:asciiTheme="minorHAnsi" w:eastAsiaTheme="minorEastAsia" w:hAnsiTheme="minorHAnsi"/>
              <w:noProof/>
              <w:sz w:val="22"/>
              <w:lang w:eastAsia="en-AU"/>
            </w:rPr>
          </w:pPr>
          <w:hyperlink w:anchor="_Toc74894972" w:history="1">
            <w:r w:rsidR="00B737AD" w:rsidRPr="00216AAF">
              <w:rPr>
                <w:rStyle w:val="Hyperlink"/>
                <w:noProof/>
              </w:rPr>
              <w:t>Appendix 1: Emergency response categories - detailed</w:t>
            </w:r>
            <w:r w:rsidR="00B737AD">
              <w:rPr>
                <w:noProof/>
                <w:webHidden/>
              </w:rPr>
              <w:tab/>
            </w:r>
            <w:r w:rsidR="00B737AD">
              <w:rPr>
                <w:noProof/>
                <w:webHidden/>
              </w:rPr>
              <w:fldChar w:fldCharType="begin"/>
            </w:r>
            <w:r w:rsidR="00B737AD">
              <w:rPr>
                <w:noProof/>
                <w:webHidden/>
              </w:rPr>
              <w:instrText xml:space="preserve"> PAGEREF _Toc74894972 \h </w:instrText>
            </w:r>
            <w:r w:rsidR="00B737AD">
              <w:rPr>
                <w:noProof/>
                <w:webHidden/>
              </w:rPr>
            </w:r>
            <w:r w:rsidR="00B737AD">
              <w:rPr>
                <w:noProof/>
                <w:webHidden/>
              </w:rPr>
              <w:fldChar w:fldCharType="separate"/>
            </w:r>
            <w:r w:rsidR="007C1997">
              <w:rPr>
                <w:noProof/>
                <w:webHidden/>
              </w:rPr>
              <w:t>12</w:t>
            </w:r>
            <w:r w:rsidR="00B737AD">
              <w:rPr>
                <w:noProof/>
                <w:webHidden/>
              </w:rPr>
              <w:fldChar w:fldCharType="end"/>
            </w:r>
          </w:hyperlink>
        </w:p>
        <w:p w14:paraId="7241A089" w14:textId="158BDE7D" w:rsidR="00B737AD" w:rsidRDefault="00226666">
          <w:pPr>
            <w:pStyle w:val="TOC2"/>
            <w:tabs>
              <w:tab w:val="right" w:leader="dot" w:pos="9346"/>
            </w:tabs>
            <w:rPr>
              <w:rFonts w:asciiTheme="minorHAnsi" w:eastAsiaTheme="minorEastAsia" w:hAnsiTheme="minorHAnsi"/>
              <w:noProof/>
              <w:sz w:val="22"/>
              <w:lang w:eastAsia="en-AU"/>
            </w:rPr>
          </w:pPr>
          <w:hyperlink w:anchor="_Toc74894973" w:history="1">
            <w:r w:rsidR="00B737AD" w:rsidRPr="00216AAF">
              <w:rPr>
                <w:rStyle w:val="Hyperlink"/>
                <w:noProof/>
              </w:rPr>
              <w:t>Category 1 – Immediate response</w:t>
            </w:r>
            <w:r w:rsidR="00B737AD">
              <w:rPr>
                <w:noProof/>
                <w:webHidden/>
              </w:rPr>
              <w:tab/>
            </w:r>
            <w:r w:rsidR="00B737AD">
              <w:rPr>
                <w:noProof/>
                <w:webHidden/>
              </w:rPr>
              <w:fldChar w:fldCharType="begin"/>
            </w:r>
            <w:r w:rsidR="00B737AD">
              <w:rPr>
                <w:noProof/>
                <w:webHidden/>
              </w:rPr>
              <w:instrText xml:space="preserve"> PAGEREF _Toc74894973 \h </w:instrText>
            </w:r>
            <w:r w:rsidR="00B737AD">
              <w:rPr>
                <w:noProof/>
                <w:webHidden/>
              </w:rPr>
            </w:r>
            <w:r w:rsidR="00B737AD">
              <w:rPr>
                <w:noProof/>
                <w:webHidden/>
              </w:rPr>
              <w:fldChar w:fldCharType="separate"/>
            </w:r>
            <w:r w:rsidR="007C1997">
              <w:rPr>
                <w:noProof/>
                <w:webHidden/>
              </w:rPr>
              <w:t>12</w:t>
            </w:r>
            <w:r w:rsidR="00B737AD">
              <w:rPr>
                <w:noProof/>
                <w:webHidden/>
              </w:rPr>
              <w:fldChar w:fldCharType="end"/>
            </w:r>
          </w:hyperlink>
        </w:p>
        <w:p w14:paraId="5AB8AB44" w14:textId="725F9AB5" w:rsidR="00B737AD" w:rsidRDefault="00226666">
          <w:pPr>
            <w:pStyle w:val="TOC3"/>
            <w:tabs>
              <w:tab w:val="right" w:leader="dot" w:pos="9346"/>
            </w:tabs>
            <w:rPr>
              <w:rFonts w:asciiTheme="minorHAnsi" w:eastAsiaTheme="minorEastAsia" w:hAnsiTheme="minorHAnsi"/>
              <w:noProof/>
              <w:sz w:val="22"/>
              <w:lang w:eastAsia="en-AU"/>
            </w:rPr>
          </w:pPr>
          <w:hyperlink w:anchor="_Toc74894974" w:history="1">
            <w:r w:rsidR="00B737AD" w:rsidRPr="00216AAF">
              <w:rPr>
                <w:rStyle w:val="Hyperlink"/>
                <w:noProof/>
              </w:rPr>
              <w:t>What this looks like in practice</w:t>
            </w:r>
            <w:r w:rsidR="00B737AD">
              <w:rPr>
                <w:noProof/>
                <w:webHidden/>
              </w:rPr>
              <w:tab/>
            </w:r>
            <w:r w:rsidR="00B737AD">
              <w:rPr>
                <w:noProof/>
                <w:webHidden/>
              </w:rPr>
              <w:fldChar w:fldCharType="begin"/>
            </w:r>
            <w:r w:rsidR="00B737AD">
              <w:rPr>
                <w:noProof/>
                <w:webHidden/>
              </w:rPr>
              <w:instrText xml:space="preserve"> PAGEREF _Toc74894974 \h </w:instrText>
            </w:r>
            <w:r w:rsidR="00B737AD">
              <w:rPr>
                <w:noProof/>
                <w:webHidden/>
              </w:rPr>
            </w:r>
            <w:r w:rsidR="00B737AD">
              <w:rPr>
                <w:noProof/>
                <w:webHidden/>
              </w:rPr>
              <w:fldChar w:fldCharType="separate"/>
            </w:r>
            <w:r w:rsidR="007C1997">
              <w:rPr>
                <w:noProof/>
                <w:webHidden/>
              </w:rPr>
              <w:t>12</w:t>
            </w:r>
            <w:r w:rsidR="00B737AD">
              <w:rPr>
                <w:noProof/>
                <w:webHidden/>
              </w:rPr>
              <w:fldChar w:fldCharType="end"/>
            </w:r>
          </w:hyperlink>
        </w:p>
        <w:p w14:paraId="798F4783" w14:textId="34771D4F" w:rsidR="00B737AD" w:rsidRDefault="00226666">
          <w:pPr>
            <w:pStyle w:val="TOC2"/>
            <w:tabs>
              <w:tab w:val="right" w:leader="dot" w:pos="9346"/>
            </w:tabs>
            <w:rPr>
              <w:rFonts w:asciiTheme="minorHAnsi" w:eastAsiaTheme="minorEastAsia" w:hAnsiTheme="minorHAnsi"/>
              <w:noProof/>
              <w:sz w:val="22"/>
              <w:lang w:eastAsia="en-AU"/>
            </w:rPr>
          </w:pPr>
          <w:hyperlink w:anchor="_Toc74894975" w:history="1">
            <w:r w:rsidR="00B737AD" w:rsidRPr="00216AAF">
              <w:rPr>
                <w:rStyle w:val="Hyperlink"/>
                <w:noProof/>
              </w:rPr>
              <w:t>Category 2 – Sustained emergency relief</w:t>
            </w:r>
            <w:r w:rsidR="00B737AD">
              <w:rPr>
                <w:noProof/>
                <w:webHidden/>
              </w:rPr>
              <w:tab/>
            </w:r>
            <w:r w:rsidR="00B737AD">
              <w:rPr>
                <w:noProof/>
                <w:webHidden/>
              </w:rPr>
              <w:fldChar w:fldCharType="begin"/>
            </w:r>
            <w:r w:rsidR="00B737AD">
              <w:rPr>
                <w:noProof/>
                <w:webHidden/>
              </w:rPr>
              <w:instrText xml:space="preserve"> PAGEREF _Toc74894975 \h </w:instrText>
            </w:r>
            <w:r w:rsidR="00B737AD">
              <w:rPr>
                <w:noProof/>
                <w:webHidden/>
              </w:rPr>
            </w:r>
            <w:r w:rsidR="00B737AD">
              <w:rPr>
                <w:noProof/>
                <w:webHidden/>
              </w:rPr>
              <w:fldChar w:fldCharType="separate"/>
            </w:r>
            <w:r w:rsidR="007C1997">
              <w:rPr>
                <w:noProof/>
                <w:webHidden/>
              </w:rPr>
              <w:t>12</w:t>
            </w:r>
            <w:r w:rsidR="00B737AD">
              <w:rPr>
                <w:noProof/>
                <w:webHidden/>
              </w:rPr>
              <w:fldChar w:fldCharType="end"/>
            </w:r>
          </w:hyperlink>
        </w:p>
        <w:p w14:paraId="08B75771" w14:textId="5E48816C" w:rsidR="00B737AD" w:rsidRDefault="00226666">
          <w:pPr>
            <w:pStyle w:val="TOC3"/>
            <w:tabs>
              <w:tab w:val="right" w:leader="dot" w:pos="9346"/>
            </w:tabs>
            <w:rPr>
              <w:rFonts w:asciiTheme="minorHAnsi" w:eastAsiaTheme="minorEastAsia" w:hAnsiTheme="minorHAnsi"/>
              <w:noProof/>
              <w:sz w:val="22"/>
              <w:lang w:eastAsia="en-AU"/>
            </w:rPr>
          </w:pPr>
          <w:hyperlink w:anchor="_Toc74894976" w:history="1">
            <w:r w:rsidR="00B737AD" w:rsidRPr="00216AAF">
              <w:rPr>
                <w:rStyle w:val="Hyperlink"/>
                <w:noProof/>
              </w:rPr>
              <w:t>What this looks like in practice</w:t>
            </w:r>
            <w:r w:rsidR="00B737AD">
              <w:rPr>
                <w:noProof/>
                <w:webHidden/>
              </w:rPr>
              <w:tab/>
            </w:r>
            <w:r w:rsidR="00B737AD">
              <w:rPr>
                <w:noProof/>
                <w:webHidden/>
              </w:rPr>
              <w:fldChar w:fldCharType="begin"/>
            </w:r>
            <w:r w:rsidR="00B737AD">
              <w:rPr>
                <w:noProof/>
                <w:webHidden/>
              </w:rPr>
              <w:instrText xml:space="preserve"> PAGEREF _Toc74894976 \h </w:instrText>
            </w:r>
            <w:r w:rsidR="00B737AD">
              <w:rPr>
                <w:noProof/>
                <w:webHidden/>
              </w:rPr>
            </w:r>
            <w:r w:rsidR="00B737AD">
              <w:rPr>
                <w:noProof/>
                <w:webHidden/>
              </w:rPr>
              <w:fldChar w:fldCharType="separate"/>
            </w:r>
            <w:r w:rsidR="007C1997">
              <w:rPr>
                <w:noProof/>
                <w:webHidden/>
              </w:rPr>
              <w:t>13</w:t>
            </w:r>
            <w:r w:rsidR="00B737AD">
              <w:rPr>
                <w:noProof/>
                <w:webHidden/>
              </w:rPr>
              <w:fldChar w:fldCharType="end"/>
            </w:r>
          </w:hyperlink>
        </w:p>
        <w:p w14:paraId="7CA23E6C" w14:textId="11641558" w:rsidR="00B737AD" w:rsidRDefault="00226666">
          <w:pPr>
            <w:pStyle w:val="TOC2"/>
            <w:tabs>
              <w:tab w:val="right" w:leader="dot" w:pos="9346"/>
            </w:tabs>
            <w:rPr>
              <w:rFonts w:asciiTheme="minorHAnsi" w:eastAsiaTheme="minorEastAsia" w:hAnsiTheme="minorHAnsi"/>
              <w:noProof/>
              <w:sz w:val="22"/>
              <w:lang w:eastAsia="en-AU"/>
            </w:rPr>
          </w:pPr>
          <w:hyperlink w:anchor="_Toc74894977" w:history="1">
            <w:r w:rsidR="00B737AD" w:rsidRPr="00216AAF">
              <w:rPr>
                <w:rStyle w:val="Hyperlink"/>
                <w:noProof/>
              </w:rPr>
              <w:t>Category 3 – Recovery response</w:t>
            </w:r>
            <w:r w:rsidR="00B737AD">
              <w:rPr>
                <w:noProof/>
                <w:webHidden/>
              </w:rPr>
              <w:tab/>
            </w:r>
            <w:r w:rsidR="00B737AD">
              <w:rPr>
                <w:noProof/>
                <w:webHidden/>
              </w:rPr>
              <w:fldChar w:fldCharType="begin"/>
            </w:r>
            <w:r w:rsidR="00B737AD">
              <w:rPr>
                <w:noProof/>
                <w:webHidden/>
              </w:rPr>
              <w:instrText xml:space="preserve"> PAGEREF _Toc74894977 \h </w:instrText>
            </w:r>
            <w:r w:rsidR="00B737AD">
              <w:rPr>
                <w:noProof/>
                <w:webHidden/>
              </w:rPr>
            </w:r>
            <w:r w:rsidR="00B737AD">
              <w:rPr>
                <w:noProof/>
                <w:webHidden/>
              </w:rPr>
              <w:fldChar w:fldCharType="separate"/>
            </w:r>
            <w:r w:rsidR="007C1997">
              <w:rPr>
                <w:noProof/>
                <w:webHidden/>
              </w:rPr>
              <w:t>13</w:t>
            </w:r>
            <w:r w:rsidR="00B737AD">
              <w:rPr>
                <w:noProof/>
                <w:webHidden/>
              </w:rPr>
              <w:fldChar w:fldCharType="end"/>
            </w:r>
          </w:hyperlink>
        </w:p>
        <w:p w14:paraId="7741B429" w14:textId="030A670B" w:rsidR="00B737AD" w:rsidRDefault="00226666">
          <w:pPr>
            <w:pStyle w:val="TOC3"/>
            <w:tabs>
              <w:tab w:val="right" w:leader="dot" w:pos="9346"/>
            </w:tabs>
            <w:rPr>
              <w:rFonts w:asciiTheme="minorHAnsi" w:eastAsiaTheme="minorEastAsia" w:hAnsiTheme="minorHAnsi"/>
              <w:noProof/>
              <w:sz w:val="22"/>
              <w:lang w:eastAsia="en-AU"/>
            </w:rPr>
          </w:pPr>
          <w:hyperlink w:anchor="_Toc74894978" w:history="1">
            <w:r w:rsidR="00B737AD" w:rsidRPr="00216AAF">
              <w:rPr>
                <w:rStyle w:val="Hyperlink"/>
                <w:noProof/>
              </w:rPr>
              <w:t>What this looks like in practice</w:t>
            </w:r>
            <w:r w:rsidR="00B737AD">
              <w:rPr>
                <w:noProof/>
                <w:webHidden/>
              </w:rPr>
              <w:tab/>
            </w:r>
            <w:r w:rsidR="00B737AD">
              <w:rPr>
                <w:noProof/>
                <w:webHidden/>
              </w:rPr>
              <w:fldChar w:fldCharType="begin"/>
            </w:r>
            <w:r w:rsidR="00B737AD">
              <w:rPr>
                <w:noProof/>
                <w:webHidden/>
              </w:rPr>
              <w:instrText xml:space="preserve"> PAGEREF _Toc74894978 \h </w:instrText>
            </w:r>
            <w:r w:rsidR="00B737AD">
              <w:rPr>
                <w:noProof/>
                <w:webHidden/>
              </w:rPr>
            </w:r>
            <w:r w:rsidR="00B737AD">
              <w:rPr>
                <w:noProof/>
                <w:webHidden/>
              </w:rPr>
              <w:fldChar w:fldCharType="separate"/>
            </w:r>
            <w:r w:rsidR="007C1997">
              <w:rPr>
                <w:noProof/>
                <w:webHidden/>
              </w:rPr>
              <w:t>13</w:t>
            </w:r>
            <w:r w:rsidR="00B737AD">
              <w:rPr>
                <w:noProof/>
                <w:webHidden/>
              </w:rPr>
              <w:fldChar w:fldCharType="end"/>
            </w:r>
          </w:hyperlink>
        </w:p>
        <w:p w14:paraId="2EA97DB6" w14:textId="7CB27141" w:rsidR="00B737AD" w:rsidRDefault="00226666">
          <w:pPr>
            <w:pStyle w:val="TOC1"/>
            <w:tabs>
              <w:tab w:val="right" w:leader="dot" w:pos="9346"/>
            </w:tabs>
            <w:rPr>
              <w:rFonts w:asciiTheme="minorHAnsi" w:eastAsiaTheme="minorEastAsia" w:hAnsiTheme="minorHAnsi"/>
              <w:noProof/>
              <w:sz w:val="22"/>
              <w:lang w:eastAsia="en-AU"/>
            </w:rPr>
          </w:pPr>
          <w:hyperlink w:anchor="_Toc74894979" w:history="1">
            <w:r w:rsidR="00B737AD" w:rsidRPr="00216AAF">
              <w:rPr>
                <w:rStyle w:val="Hyperlink"/>
                <w:noProof/>
              </w:rPr>
              <w:t>Appendix 2: Buyer checklist</w:t>
            </w:r>
            <w:r w:rsidR="00B737AD">
              <w:rPr>
                <w:noProof/>
                <w:webHidden/>
              </w:rPr>
              <w:tab/>
            </w:r>
            <w:r w:rsidR="00B737AD">
              <w:rPr>
                <w:noProof/>
                <w:webHidden/>
              </w:rPr>
              <w:fldChar w:fldCharType="begin"/>
            </w:r>
            <w:r w:rsidR="00B737AD">
              <w:rPr>
                <w:noProof/>
                <w:webHidden/>
              </w:rPr>
              <w:instrText xml:space="preserve"> PAGEREF _Toc74894979 \h </w:instrText>
            </w:r>
            <w:r w:rsidR="00B737AD">
              <w:rPr>
                <w:noProof/>
                <w:webHidden/>
              </w:rPr>
            </w:r>
            <w:r w:rsidR="00B737AD">
              <w:rPr>
                <w:noProof/>
                <w:webHidden/>
              </w:rPr>
              <w:fldChar w:fldCharType="separate"/>
            </w:r>
            <w:r w:rsidR="007C1997">
              <w:rPr>
                <w:noProof/>
                <w:webHidden/>
              </w:rPr>
              <w:t>14</w:t>
            </w:r>
            <w:r w:rsidR="00B737AD">
              <w:rPr>
                <w:noProof/>
                <w:webHidden/>
              </w:rPr>
              <w:fldChar w:fldCharType="end"/>
            </w:r>
          </w:hyperlink>
        </w:p>
        <w:p w14:paraId="3748697D" w14:textId="470A456A" w:rsidR="00B737AD" w:rsidRDefault="00226666">
          <w:pPr>
            <w:pStyle w:val="TOC2"/>
            <w:tabs>
              <w:tab w:val="right" w:leader="dot" w:pos="9346"/>
            </w:tabs>
            <w:rPr>
              <w:rFonts w:asciiTheme="minorHAnsi" w:eastAsiaTheme="minorEastAsia" w:hAnsiTheme="minorHAnsi"/>
              <w:noProof/>
              <w:sz w:val="22"/>
              <w:lang w:eastAsia="en-AU"/>
            </w:rPr>
          </w:pPr>
          <w:hyperlink w:anchor="_Toc74894980" w:history="1">
            <w:r w:rsidR="00B737AD" w:rsidRPr="00216AAF">
              <w:rPr>
                <w:rStyle w:val="Hyperlink"/>
                <w:noProof/>
              </w:rPr>
              <w:t>Category 1: Immediate response</w:t>
            </w:r>
            <w:r w:rsidR="00B737AD">
              <w:rPr>
                <w:noProof/>
                <w:webHidden/>
              </w:rPr>
              <w:tab/>
            </w:r>
            <w:r w:rsidR="00B737AD">
              <w:rPr>
                <w:noProof/>
                <w:webHidden/>
              </w:rPr>
              <w:fldChar w:fldCharType="begin"/>
            </w:r>
            <w:r w:rsidR="00B737AD">
              <w:rPr>
                <w:noProof/>
                <w:webHidden/>
              </w:rPr>
              <w:instrText xml:space="preserve"> PAGEREF _Toc74894980 \h </w:instrText>
            </w:r>
            <w:r w:rsidR="00B737AD">
              <w:rPr>
                <w:noProof/>
                <w:webHidden/>
              </w:rPr>
            </w:r>
            <w:r w:rsidR="00B737AD">
              <w:rPr>
                <w:noProof/>
                <w:webHidden/>
              </w:rPr>
              <w:fldChar w:fldCharType="separate"/>
            </w:r>
            <w:r w:rsidR="007C1997">
              <w:rPr>
                <w:noProof/>
                <w:webHidden/>
              </w:rPr>
              <w:t>14</w:t>
            </w:r>
            <w:r w:rsidR="00B737AD">
              <w:rPr>
                <w:noProof/>
                <w:webHidden/>
              </w:rPr>
              <w:fldChar w:fldCharType="end"/>
            </w:r>
          </w:hyperlink>
        </w:p>
        <w:p w14:paraId="7003A6FD" w14:textId="0F3183FB" w:rsidR="00B737AD" w:rsidRDefault="00226666">
          <w:pPr>
            <w:pStyle w:val="TOC2"/>
            <w:tabs>
              <w:tab w:val="right" w:leader="dot" w:pos="9346"/>
            </w:tabs>
            <w:rPr>
              <w:rFonts w:asciiTheme="minorHAnsi" w:eastAsiaTheme="minorEastAsia" w:hAnsiTheme="minorHAnsi"/>
              <w:noProof/>
              <w:sz w:val="22"/>
              <w:lang w:eastAsia="en-AU"/>
            </w:rPr>
          </w:pPr>
          <w:hyperlink w:anchor="_Toc74894981" w:history="1">
            <w:r w:rsidR="00B737AD" w:rsidRPr="00216AAF">
              <w:rPr>
                <w:rStyle w:val="Hyperlink"/>
                <w:noProof/>
              </w:rPr>
              <w:t>Category 2: Sustained emergency relief</w:t>
            </w:r>
            <w:r w:rsidR="00B737AD">
              <w:rPr>
                <w:noProof/>
                <w:webHidden/>
              </w:rPr>
              <w:tab/>
            </w:r>
            <w:r w:rsidR="00B737AD">
              <w:rPr>
                <w:noProof/>
                <w:webHidden/>
              </w:rPr>
              <w:fldChar w:fldCharType="begin"/>
            </w:r>
            <w:r w:rsidR="00B737AD">
              <w:rPr>
                <w:noProof/>
                <w:webHidden/>
              </w:rPr>
              <w:instrText xml:space="preserve"> PAGEREF _Toc74894981 \h </w:instrText>
            </w:r>
            <w:r w:rsidR="00B737AD">
              <w:rPr>
                <w:noProof/>
                <w:webHidden/>
              </w:rPr>
            </w:r>
            <w:r w:rsidR="00B737AD">
              <w:rPr>
                <w:noProof/>
                <w:webHidden/>
              </w:rPr>
              <w:fldChar w:fldCharType="separate"/>
            </w:r>
            <w:r w:rsidR="007C1997">
              <w:rPr>
                <w:noProof/>
                <w:webHidden/>
              </w:rPr>
              <w:t>14</w:t>
            </w:r>
            <w:r w:rsidR="00B737AD">
              <w:rPr>
                <w:noProof/>
                <w:webHidden/>
              </w:rPr>
              <w:fldChar w:fldCharType="end"/>
            </w:r>
          </w:hyperlink>
        </w:p>
        <w:p w14:paraId="572A3C28" w14:textId="2F8A718C" w:rsidR="00B737AD" w:rsidRDefault="00226666">
          <w:pPr>
            <w:pStyle w:val="TOC2"/>
            <w:tabs>
              <w:tab w:val="right" w:leader="dot" w:pos="9346"/>
            </w:tabs>
            <w:rPr>
              <w:rFonts w:asciiTheme="minorHAnsi" w:eastAsiaTheme="minorEastAsia" w:hAnsiTheme="minorHAnsi"/>
              <w:noProof/>
              <w:sz w:val="22"/>
              <w:lang w:eastAsia="en-AU"/>
            </w:rPr>
          </w:pPr>
          <w:hyperlink w:anchor="_Toc74894982" w:history="1">
            <w:r w:rsidR="00B737AD" w:rsidRPr="00216AAF">
              <w:rPr>
                <w:rStyle w:val="Hyperlink"/>
                <w:noProof/>
              </w:rPr>
              <w:t>Category 3: Recovery response</w:t>
            </w:r>
            <w:r w:rsidR="00B737AD">
              <w:rPr>
                <w:noProof/>
                <w:webHidden/>
              </w:rPr>
              <w:tab/>
            </w:r>
            <w:r w:rsidR="00B737AD">
              <w:rPr>
                <w:noProof/>
                <w:webHidden/>
              </w:rPr>
              <w:fldChar w:fldCharType="begin"/>
            </w:r>
            <w:r w:rsidR="00B737AD">
              <w:rPr>
                <w:noProof/>
                <w:webHidden/>
              </w:rPr>
              <w:instrText xml:space="preserve"> PAGEREF _Toc74894982 \h </w:instrText>
            </w:r>
            <w:r w:rsidR="00B737AD">
              <w:rPr>
                <w:noProof/>
                <w:webHidden/>
              </w:rPr>
            </w:r>
            <w:r w:rsidR="00B737AD">
              <w:rPr>
                <w:noProof/>
                <w:webHidden/>
              </w:rPr>
              <w:fldChar w:fldCharType="separate"/>
            </w:r>
            <w:r w:rsidR="007C1997">
              <w:rPr>
                <w:noProof/>
                <w:webHidden/>
              </w:rPr>
              <w:t>15</w:t>
            </w:r>
            <w:r w:rsidR="00B737AD">
              <w:rPr>
                <w:noProof/>
                <w:webHidden/>
              </w:rPr>
              <w:fldChar w:fldCharType="end"/>
            </w:r>
          </w:hyperlink>
        </w:p>
        <w:p w14:paraId="38EC55E9" w14:textId="0A52BB4D" w:rsidR="005758A9" w:rsidRPr="00D91110" w:rsidRDefault="007757B6">
          <w:r w:rsidRPr="00D91110">
            <w:rPr>
              <w:b/>
              <w:bCs/>
              <w:noProof/>
            </w:rPr>
            <w:fldChar w:fldCharType="end"/>
          </w:r>
        </w:p>
      </w:sdtContent>
    </w:sdt>
    <w:p w14:paraId="5DA8923A" w14:textId="77777777" w:rsidR="00676F70" w:rsidRPr="00D91110" w:rsidRDefault="007757B6">
      <w:pPr>
        <w:pStyle w:val="Heading1"/>
      </w:pPr>
      <w:bookmarkStart w:id="0" w:name="_Toc74894947"/>
      <w:bookmarkStart w:id="1" w:name="_Hlk20839838"/>
      <w:r w:rsidRPr="00D91110">
        <w:lastRenderedPageBreak/>
        <w:t>Context</w:t>
      </w:r>
      <w:bookmarkEnd w:id="0"/>
    </w:p>
    <w:p w14:paraId="26FE98F5" w14:textId="77777777" w:rsidR="00676F70" w:rsidRPr="00D91110" w:rsidRDefault="007757B6" w:rsidP="00676F70">
      <w:r w:rsidRPr="00D91110">
        <w:t>Queensland is subject to natural disasters and other emergencies, including for example, pandemics like COVID-19. Declarations of a disaster situation can be made by district, or state-wide, and exist for varying periods of time.</w:t>
      </w:r>
    </w:p>
    <w:p w14:paraId="103EB956" w14:textId="77777777" w:rsidR="00676F70" w:rsidRPr="00D91110" w:rsidRDefault="007757B6" w:rsidP="00676F70">
      <w:r w:rsidRPr="00D91110">
        <w:t xml:space="preserve">Importantly, </w:t>
      </w:r>
      <w:r w:rsidR="00A51571" w:rsidRPr="00D91110">
        <w:t xml:space="preserve">Queensland Government </w:t>
      </w:r>
      <w:r w:rsidRPr="00D91110">
        <w:t xml:space="preserve">agencies need to be equipped to quickly respond to emergencies, with supporting </w:t>
      </w:r>
      <w:r w:rsidR="00A51571" w:rsidRPr="00D91110">
        <w:t>guidance</w:t>
      </w:r>
      <w:r w:rsidRPr="00D91110">
        <w:t xml:space="preserve"> on how to appropriately procure to ensure communities in need receive critical</w:t>
      </w:r>
      <w:r w:rsidR="00F14691" w:rsidRPr="00D91110">
        <w:t>,</w:t>
      </w:r>
      <w:r w:rsidRPr="00D91110">
        <w:t xml:space="preserve"> fit</w:t>
      </w:r>
      <w:r w:rsidR="00A51571" w:rsidRPr="00D91110">
        <w:t>-</w:t>
      </w:r>
      <w:r w:rsidRPr="00D91110">
        <w:t>for</w:t>
      </w:r>
      <w:r w:rsidR="00A51571" w:rsidRPr="00D91110">
        <w:t>-</w:t>
      </w:r>
      <w:r w:rsidRPr="00D91110">
        <w:t>purpose supplies</w:t>
      </w:r>
      <w:r w:rsidR="00A51571" w:rsidRPr="00D91110">
        <w:t xml:space="preserve"> and/or services</w:t>
      </w:r>
      <w:r w:rsidRPr="00D91110">
        <w:t xml:space="preserve"> as soon as possible, while observing expected standards of value for money, probity and accountability.</w:t>
      </w:r>
    </w:p>
    <w:p w14:paraId="5158D2E9" w14:textId="77777777" w:rsidR="00676F70" w:rsidRPr="00D91110" w:rsidRDefault="007757B6" w:rsidP="005758A9">
      <w:pPr>
        <w:pStyle w:val="Heading1"/>
      </w:pPr>
      <w:bookmarkStart w:id="2" w:name="_Toc74894948"/>
      <w:r w:rsidRPr="00D91110">
        <w:t>Purpose</w:t>
      </w:r>
      <w:bookmarkEnd w:id="2"/>
    </w:p>
    <w:p w14:paraId="57A01719" w14:textId="77777777" w:rsidR="00676F70" w:rsidRPr="00D91110" w:rsidRDefault="007757B6" w:rsidP="00676F70">
      <w:r w:rsidRPr="00D91110">
        <w:t xml:space="preserve">The purpose of this guide is to </w:t>
      </w:r>
      <w:r w:rsidR="008A6461" w:rsidRPr="00D91110">
        <w:t>enable</w:t>
      </w:r>
      <w:r w:rsidRPr="00D91110">
        <w:t xml:space="preserve"> </w:t>
      </w:r>
      <w:r w:rsidR="00A51571" w:rsidRPr="00D91110">
        <w:t>Queensland G</w:t>
      </w:r>
      <w:r w:rsidRPr="00D91110">
        <w:t>overnment buyers (‘buyers’) to procure goods and services</w:t>
      </w:r>
      <w:r w:rsidR="004D22CA" w:rsidRPr="00D91110">
        <w:t xml:space="preserve"> that meet community and business needs</w:t>
      </w:r>
      <w:r w:rsidRPr="00D91110">
        <w:t xml:space="preserve">: </w:t>
      </w:r>
    </w:p>
    <w:p w14:paraId="33A30DD9" w14:textId="77777777" w:rsidR="00676F70" w:rsidRPr="00D91110" w:rsidRDefault="007757B6" w:rsidP="00676F70">
      <w:pPr>
        <w:pStyle w:val="ListParagraph"/>
        <w:numPr>
          <w:ilvl w:val="0"/>
          <w:numId w:val="19"/>
        </w:numPr>
      </w:pPr>
      <w:r w:rsidRPr="00D91110">
        <w:t xml:space="preserve">in the current COVID-19 environment, and for future emergencies  </w:t>
      </w:r>
    </w:p>
    <w:p w14:paraId="115709AA" w14:textId="77777777" w:rsidR="000768E3" w:rsidRPr="00D91110" w:rsidRDefault="007757B6">
      <w:pPr>
        <w:pStyle w:val="ListParagraph"/>
        <w:numPr>
          <w:ilvl w:val="0"/>
          <w:numId w:val="19"/>
        </w:numPr>
      </w:pPr>
      <w:r w:rsidRPr="00D91110">
        <w:t xml:space="preserve">in line with the </w:t>
      </w:r>
      <w:r w:rsidRPr="00D91110">
        <w:rPr>
          <w:i/>
          <w:iCs/>
        </w:rPr>
        <w:t>Buy Queensland</w:t>
      </w:r>
      <w:r w:rsidRPr="00D91110">
        <w:t xml:space="preserve"> approach</w:t>
      </w:r>
      <w:r w:rsidR="004D22CA" w:rsidRPr="00D91110">
        <w:t>.</w:t>
      </w:r>
    </w:p>
    <w:p w14:paraId="531A6B57" w14:textId="77777777" w:rsidR="000768E3" w:rsidRPr="00D91110" w:rsidRDefault="007757B6" w:rsidP="000768E3">
      <w:r w:rsidRPr="00D91110">
        <w:t xml:space="preserve">This guide has been structured in the following sections, and includes references to other publications (e.g. </w:t>
      </w:r>
      <w:hyperlink r:id="rId14" w:history="1">
        <w:r w:rsidRPr="00D91110">
          <w:rPr>
            <w:rStyle w:val="Hyperlink"/>
          </w:rPr>
          <w:t>Procurement Advisory Notices (PANs)</w:t>
        </w:r>
      </w:hyperlink>
      <w:r w:rsidR="00F41421" w:rsidRPr="00D91110">
        <w:t xml:space="preserve">) </w:t>
      </w:r>
      <w:r w:rsidRPr="00D91110">
        <w:t>that provide additional detail:</w:t>
      </w:r>
    </w:p>
    <w:p w14:paraId="3794C55E" w14:textId="77777777" w:rsidR="000768E3" w:rsidRPr="00D91110" w:rsidRDefault="007757B6" w:rsidP="000768E3">
      <w:pPr>
        <w:pStyle w:val="ListParagraph"/>
        <w:numPr>
          <w:ilvl w:val="0"/>
          <w:numId w:val="18"/>
        </w:numPr>
      </w:pPr>
      <w:r w:rsidRPr="00D91110">
        <w:t>emergency response categories</w:t>
      </w:r>
    </w:p>
    <w:p w14:paraId="61647C0A" w14:textId="77777777" w:rsidR="000768E3" w:rsidRPr="00D91110" w:rsidRDefault="007757B6" w:rsidP="000768E3">
      <w:pPr>
        <w:pStyle w:val="ListParagraph"/>
        <w:numPr>
          <w:ilvl w:val="0"/>
          <w:numId w:val="18"/>
        </w:numPr>
      </w:pPr>
      <w:r w:rsidRPr="00D91110">
        <w:t>objectives of Queensland Government procurement in an emergency</w:t>
      </w:r>
    </w:p>
    <w:p w14:paraId="66F7841E" w14:textId="77777777" w:rsidR="000768E3" w:rsidRPr="00D91110" w:rsidRDefault="007757B6" w:rsidP="000768E3">
      <w:pPr>
        <w:pStyle w:val="ListParagraph"/>
        <w:numPr>
          <w:ilvl w:val="0"/>
          <w:numId w:val="18"/>
        </w:numPr>
      </w:pPr>
      <w:r w:rsidRPr="00D91110">
        <w:t>practical guidance for buyers to manage procurement activities in line with the objectives.</w:t>
      </w:r>
    </w:p>
    <w:p w14:paraId="40944FBC" w14:textId="77777777" w:rsidR="00676F70" w:rsidRPr="00D91110" w:rsidRDefault="007757B6">
      <w:pPr>
        <w:pStyle w:val="Heading1"/>
      </w:pPr>
      <w:bookmarkStart w:id="3" w:name="_Toc74894949"/>
      <w:r w:rsidRPr="00D91110">
        <w:t>What agencies should do next</w:t>
      </w:r>
      <w:bookmarkEnd w:id="3"/>
      <w:r w:rsidRPr="00D91110">
        <w:t xml:space="preserve"> </w:t>
      </w:r>
    </w:p>
    <w:p w14:paraId="14C3BB29" w14:textId="77777777" w:rsidR="003729AD" w:rsidRPr="00D91110" w:rsidRDefault="007757B6" w:rsidP="0095750A">
      <w:r>
        <w:t xml:space="preserve">Agencies are invited to </w:t>
      </w:r>
      <w:r w:rsidR="00882C88" w:rsidRPr="00D91110">
        <w:t xml:space="preserve">adopt </w:t>
      </w:r>
      <w:r>
        <w:t>this guide</w:t>
      </w:r>
      <w:r w:rsidR="00882C88" w:rsidRPr="00D91110">
        <w:t xml:space="preserve"> for use in their agencies </w:t>
      </w:r>
      <w:r>
        <w:t xml:space="preserve">as is, </w:t>
      </w:r>
      <w:r w:rsidR="00882C88" w:rsidRPr="00D91110">
        <w:t>or use it to build or complement their own emergency procurement policies and procedures</w:t>
      </w:r>
      <w:r>
        <w:t>.</w:t>
      </w:r>
      <w:r w:rsidR="00882C88" w:rsidRPr="00D91110">
        <w:t xml:space="preserve"> </w:t>
      </w:r>
      <w:r>
        <w:t xml:space="preserve">Responding to an emergency situation includes balancing </w:t>
      </w:r>
      <w:r w:rsidR="00882C88" w:rsidRPr="00D91110">
        <w:t xml:space="preserve">responsiveness against risk, which may </w:t>
      </w:r>
      <w:r>
        <w:t>sometimes necessitate</w:t>
      </w:r>
      <w:r w:rsidR="00882C88" w:rsidRPr="00D91110">
        <w:t xml:space="preserve"> departures from standard agency procurement procedures in specified circumstances. </w:t>
      </w:r>
    </w:p>
    <w:p w14:paraId="33EFE1E5" w14:textId="77777777" w:rsidR="003729AD" w:rsidRPr="00D91110" w:rsidRDefault="007757B6" w:rsidP="0095750A">
      <w:r w:rsidRPr="00D91110">
        <w:t xml:space="preserve">Agency procurement functions should ensure their respective emergency procurement policies procurement procedures are urgently distributed to all buyers, procurement decision-makers and delegates. </w:t>
      </w:r>
    </w:p>
    <w:p w14:paraId="14B9EB68" w14:textId="77777777" w:rsidR="00676F70" w:rsidRPr="00D91110" w:rsidRDefault="007757B6">
      <w:pPr>
        <w:pStyle w:val="Heading1"/>
      </w:pPr>
      <w:bookmarkStart w:id="4" w:name="_Toc74894950"/>
      <w:r w:rsidRPr="00D91110">
        <w:t>Emergency response categories</w:t>
      </w:r>
      <w:bookmarkEnd w:id="4"/>
    </w:p>
    <w:p w14:paraId="3B88A6C2" w14:textId="77777777" w:rsidR="00676F70" w:rsidRPr="00D91110" w:rsidRDefault="007757B6" w:rsidP="00676F70">
      <w:r w:rsidRPr="00D91110">
        <w:t xml:space="preserve">There are three main types of emergency response – immediate response, sustained emergency relief and recovery response – categorised according to risk level. </w:t>
      </w:r>
    </w:p>
    <w:p w14:paraId="0472403D" w14:textId="77777777" w:rsidR="00676F70" w:rsidRPr="00D91110" w:rsidRDefault="007757B6" w:rsidP="00676F70">
      <w:r w:rsidRPr="00D91110">
        <w:t xml:space="preserve">A summary of each emergency response category is outlined in </w:t>
      </w:r>
      <w:r w:rsidRPr="00D91110">
        <w:rPr>
          <w:b/>
          <w:bCs/>
        </w:rPr>
        <w:t>Table 1</w:t>
      </w:r>
      <w:r w:rsidRPr="00D91110">
        <w:t xml:space="preserve"> below.</w:t>
      </w:r>
    </w:p>
    <w:p w14:paraId="2E171CE2" w14:textId="77777777" w:rsidR="00676F70" w:rsidRPr="00D91110" w:rsidRDefault="007757B6" w:rsidP="00676F70">
      <w:r w:rsidRPr="00D91110">
        <w:rPr>
          <w:b/>
          <w:bCs/>
        </w:rPr>
        <w:t>Table 1:</w:t>
      </w:r>
      <w:r w:rsidRPr="00D91110">
        <w:t xml:space="preserve"> Emergency response categories - summary</w:t>
      </w:r>
    </w:p>
    <w:tbl>
      <w:tblPr>
        <w:tblStyle w:val="TableGridLight"/>
        <w:tblW w:w="5000" w:type="pct"/>
        <w:tblLook w:val="04A0" w:firstRow="1" w:lastRow="0" w:firstColumn="1" w:lastColumn="0" w:noHBand="0" w:noVBand="1"/>
      </w:tblPr>
      <w:tblGrid>
        <w:gridCol w:w="3630"/>
        <w:gridCol w:w="5716"/>
      </w:tblGrid>
      <w:tr w:rsidR="000E16EE" w14:paraId="4D4EF7FA" w14:textId="77777777" w:rsidTr="009C695D">
        <w:tc>
          <w:tcPr>
            <w:tcW w:w="1942" w:type="pct"/>
            <w:shd w:val="clear" w:color="auto" w:fill="A70240"/>
          </w:tcPr>
          <w:p w14:paraId="47BBD0D5" w14:textId="77777777" w:rsidR="00676F70" w:rsidRPr="00D91110" w:rsidRDefault="007757B6" w:rsidP="00A51571">
            <w:pPr>
              <w:rPr>
                <w:b/>
                <w:bCs/>
                <w:sz w:val="18"/>
              </w:rPr>
            </w:pPr>
            <w:r w:rsidRPr="00D91110">
              <w:rPr>
                <w:b/>
                <w:bCs/>
                <w:sz w:val="18"/>
              </w:rPr>
              <w:t>Emergency response category</w:t>
            </w:r>
          </w:p>
        </w:tc>
        <w:tc>
          <w:tcPr>
            <w:tcW w:w="3058" w:type="pct"/>
            <w:shd w:val="clear" w:color="auto" w:fill="A70240"/>
          </w:tcPr>
          <w:p w14:paraId="0B476734" w14:textId="77777777" w:rsidR="00676F70" w:rsidRPr="00D91110" w:rsidRDefault="007757B6" w:rsidP="00A51571">
            <w:pPr>
              <w:rPr>
                <w:b/>
                <w:bCs/>
                <w:sz w:val="18"/>
              </w:rPr>
            </w:pPr>
            <w:r w:rsidRPr="00D91110">
              <w:rPr>
                <w:b/>
                <w:bCs/>
                <w:sz w:val="18"/>
              </w:rPr>
              <w:t>Brief description</w:t>
            </w:r>
          </w:p>
        </w:tc>
      </w:tr>
      <w:tr w:rsidR="000E16EE" w14:paraId="42A451FA" w14:textId="77777777" w:rsidTr="009C695D">
        <w:tc>
          <w:tcPr>
            <w:tcW w:w="1942" w:type="pct"/>
          </w:tcPr>
          <w:p w14:paraId="698C1399" w14:textId="77777777" w:rsidR="00676F70" w:rsidRPr="00D91110" w:rsidRDefault="007757B6" w:rsidP="00A51571">
            <w:pPr>
              <w:rPr>
                <w:sz w:val="18"/>
              </w:rPr>
            </w:pPr>
            <w:r w:rsidRPr="00D91110">
              <w:rPr>
                <w:sz w:val="18"/>
              </w:rPr>
              <w:t>Category 1 – Immediate response</w:t>
            </w:r>
          </w:p>
        </w:tc>
        <w:tc>
          <w:tcPr>
            <w:tcW w:w="3058" w:type="pct"/>
          </w:tcPr>
          <w:p w14:paraId="3DD8D65C" w14:textId="77777777" w:rsidR="00676F70" w:rsidRPr="00D91110" w:rsidRDefault="007757B6" w:rsidP="00A51571">
            <w:pPr>
              <w:rPr>
                <w:sz w:val="18"/>
              </w:rPr>
            </w:pPr>
            <w:r w:rsidRPr="00D91110">
              <w:rPr>
                <w:sz w:val="18"/>
              </w:rPr>
              <w:t>Rapid, reactive response to provide immediate relief to critical events that have a direct impact on life or public safety (e.g. medical supplies, food security)</w:t>
            </w:r>
          </w:p>
        </w:tc>
      </w:tr>
      <w:tr w:rsidR="000E16EE" w14:paraId="3CC8908B" w14:textId="77777777" w:rsidTr="009C695D">
        <w:tc>
          <w:tcPr>
            <w:tcW w:w="1942" w:type="pct"/>
          </w:tcPr>
          <w:p w14:paraId="34E9B365" w14:textId="77777777" w:rsidR="00676F70" w:rsidRPr="00D91110" w:rsidRDefault="007757B6" w:rsidP="00A51571">
            <w:pPr>
              <w:rPr>
                <w:sz w:val="18"/>
              </w:rPr>
            </w:pPr>
            <w:r w:rsidRPr="00D91110">
              <w:rPr>
                <w:sz w:val="18"/>
              </w:rPr>
              <w:t>Category 2 – Sustained emergency relief</w:t>
            </w:r>
          </w:p>
        </w:tc>
        <w:tc>
          <w:tcPr>
            <w:tcW w:w="3058" w:type="pct"/>
          </w:tcPr>
          <w:p w14:paraId="0493FFCA" w14:textId="77777777" w:rsidR="00676F70" w:rsidRPr="00D91110" w:rsidRDefault="007757B6" w:rsidP="00A51571">
            <w:pPr>
              <w:rPr>
                <w:bCs/>
                <w:sz w:val="18"/>
              </w:rPr>
            </w:pPr>
            <w:r w:rsidRPr="00D91110">
              <w:rPr>
                <w:bCs/>
                <w:sz w:val="18"/>
              </w:rPr>
              <w:t>Response to urgently sustain state infrastructure or core services, however the environment is characterised by a lack of imminent risk to human life, significant environments or infrastructure</w:t>
            </w:r>
          </w:p>
        </w:tc>
      </w:tr>
      <w:tr w:rsidR="000E16EE" w14:paraId="142CD86F" w14:textId="77777777" w:rsidTr="009C695D">
        <w:tc>
          <w:tcPr>
            <w:tcW w:w="1942" w:type="pct"/>
          </w:tcPr>
          <w:p w14:paraId="755E0C1E" w14:textId="77777777" w:rsidR="00676F70" w:rsidRPr="00D91110" w:rsidRDefault="007757B6" w:rsidP="00A51571">
            <w:pPr>
              <w:rPr>
                <w:sz w:val="18"/>
              </w:rPr>
            </w:pPr>
            <w:r w:rsidRPr="00D91110">
              <w:rPr>
                <w:sz w:val="18"/>
              </w:rPr>
              <w:t>Category 3 – Recovery response</w:t>
            </w:r>
          </w:p>
        </w:tc>
        <w:tc>
          <w:tcPr>
            <w:tcW w:w="3058" w:type="pct"/>
          </w:tcPr>
          <w:p w14:paraId="3403E31E" w14:textId="77777777" w:rsidR="00676F70" w:rsidRPr="00D91110" w:rsidRDefault="007757B6" w:rsidP="00A51571">
            <w:pPr>
              <w:rPr>
                <w:sz w:val="18"/>
              </w:rPr>
            </w:pPr>
            <w:r w:rsidRPr="00D91110">
              <w:rPr>
                <w:bCs/>
                <w:sz w:val="18"/>
              </w:rPr>
              <w:t>Response</w:t>
            </w:r>
            <w:r w:rsidRPr="00D91110">
              <w:rPr>
                <w:sz w:val="18"/>
              </w:rPr>
              <w:t xml:space="preserve"> when the emergency situation has been contained and activities are returning to a normal procurement process</w:t>
            </w:r>
          </w:p>
        </w:tc>
      </w:tr>
    </w:tbl>
    <w:p w14:paraId="1777C855" w14:textId="77777777" w:rsidR="00676F70" w:rsidRPr="00D91110" w:rsidRDefault="007757B6" w:rsidP="00676F70">
      <w:r w:rsidRPr="00D91110">
        <w:lastRenderedPageBreak/>
        <w:t xml:space="preserve">In the current procurement environment of a global pandemic, there may still be instances where an immediate response is required to address outbreaks, but generally a more sustained emergency relief environment is present. </w:t>
      </w:r>
    </w:p>
    <w:p w14:paraId="694D2C95" w14:textId="77777777" w:rsidR="00676F70" w:rsidRPr="00D91110" w:rsidRDefault="007757B6" w:rsidP="00676F70">
      <w:r w:rsidRPr="00D91110">
        <w:t xml:space="preserve">For further information on emergency response categories, and a quick reference buyer checklist, please refer to </w:t>
      </w:r>
      <w:r w:rsidRPr="00D91110">
        <w:rPr>
          <w:b/>
          <w:bCs/>
        </w:rPr>
        <w:t xml:space="preserve">Appendices 1 </w:t>
      </w:r>
      <w:r w:rsidRPr="00D91110">
        <w:t>and</w:t>
      </w:r>
      <w:r w:rsidRPr="00D91110">
        <w:rPr>
          <w:b/>
          <w:bCs/>
        </w:rPr>
        <w:t xml:space="preserve"> 2</w:t>
      </w:r>
      <w:r w:rsidRPr="00D91110">
        <w:t xml:space="preserve">. </w:t>
      </w:r>
    </w:p>
    <w:p w14:paraId="50B449D0" w14:textId="77777777" w:rsidR="00676F70" w:rsidRPr="00D91110" w:rsidRDefault="007757B6" w:rsidP="005758A9">
      <w:pPr>
        <w:pStyle w:val="Heading1"/>
      </w:pPr>
      <w:bookmarkStart w:id="5" w:name="_Toc74894951"/>
      <w:r w:rsidRPr="00D91110">
        <w:t>Objectives of Queensland Government procurement in an emergency</w:t>
      </w:r>
      <w:bookmarkEnd w:id="5"/>
    </w:p>
    <w:p w14:paraId="2F8089CE" w14:textId="77777777" w:rsidR="00676F70" w:rsidRPr="00D91110" w:rsidRDefault="007757B6" w:rsidP="00676F70">
      <w:r w:rsidRPr="00D91110">
        <w:t xml:space="preserve">The </w:t>
      </w:r>
      <w:hyperlink r:id="rId15" w:history="1">
        <w:r w:rsidRPr="00D91110">
          <w:rPr>
            <w:rStyle w:val="Hyperlink"/>
          </w:rPr>
          <w:t>Queensland Procurement Policy (QPP)</w:t>
        </w:r>
      </w:hyperlink>
      <w:r w:rsidRPr="00D91110">
        <w:t xml:space="preserve"> </w:t>
      </w:r>
      <w:r w:rsidR="00D91110">
        <w:t>is</w:t>
      </w:r>
      <w:r w:rsidRPr="00D91110">
        <w:t xml:space="preserve"> the government’s overarching framework for conducting procurement. Procurement decision-making in an emergency should be guided by the following objectives:</w:t>
      </w:r>
    </w:p>
    <w:p w14:paraId="7133641F" w14:textId="77777777" w:rsidR="00676F70" w:rsidRPr="00D91110" w:rsidRDefault="007757B6" w:rsidP="00676F70">
      <w:pPr>
        <w:pStyle w:val="ListParagraph"/>
        <w:numPr>
          <w:ilvl w:val="0"/>
          <w:numId w:val="9"/>
        </w:numPr>
      </w:pPr>
      <w:r w:rsidRPr="00D91110">
        <w:t>Preserve life, safety and wellbeing</w:t>
      </w:r>
    </w:p>
    <w:p w14:paraId="5B94F39E" w14:textId="77777777" w:rsidR="00676F70" w:rsidRPr="00D91110" w:rsidRDefault="007757B6" w:rsidP="00676F70">
      <w:pPr>
        <w:pStyle w:val="ListParagraph"/>
        <w:numPr>
          <w:ilvl w:val="0"/>
          <w:numId w:val="9"/>
        </w:numPr>
      </w:pPr>
      <w:r w:rsidRPr="00D91110">
        <w:t>Support critical suppliers, local and regional businesses and manufacturers</w:t>
      </w:r>
    </w:p>
    <w:p w14:paraId="7C52E610" w14:textId="77777777" w:rsidR="00676F70" w:rsidRPr="00D91110" w:rsidRDefault="007757B6" w:rsidP="00676F70">
      <w:pPr>
        <w:pStyle w:val="ListParagraph"/>
        <w:numPr>
          <w:ilvl w:val="0"/>
          <w:numId w:val="9"/>
        </w:numPr>
      </w:pPr>
      <w:r w:rsidRPr="00D91110">
        <w:t>Support Queensland small and medium enterprises (SMEs), Aboriginal and Torres Strait Islander businesses, social enterprises and innovative proposals</w:t>
      </w:r>
    </w:p>
    <w:p w14:paraId="1350E2B6" w14:textId="77777777" w:rsidR="00676F70" w:rsidRPr="00D91110" w:rsidRDefault="007757B6" w:rsidP="00676F70">
      <w:pPr>
        <w:pStyle w:val="ListParagraph"/>
        <w:numPr>
          <w:ilvl w:val="0"/>
          <w:numId w:val="9"/>
        </w:numPr>
      </w:pPr>
      <w:r w:rsidRPr="00D91110">
        <w:t>Observe principles of integrity, probity and accountability</w:t>
      </w:r>
    </w:p>
    <w:p w14:paraId="21160D00" w14:textId="77777777" w:rsidR="00676F70" w:rsidRPr="00D91110" w:rsidRDefault="007757B6" w:rsidP="00676F70">
      <w:pPr>
        <w:pStyle w:val="ListParagraph"/>
        <w:numPr>
          <w:ilvl w:val="0"/>
          <w:numId w:val="9"/>
        </w:numPr>
      </w:pPr>
      <w:r w:rsidRPr="00D91110">
        <w:t>Continue ‘business as usual’ procurement.</w:t>
      </w:r>
    </w:p>
    <w:p w14:paraId="65FD8B45" w14:textId="77777777" w:rsidR="00676F70" w:rsidRPr="00D91110" w:rsidRDefault="007757B6" w:rsidP="005758A9">
      <w:pPr>
        <w:pStyle w:val="Heading1"/>
      </w:pPr>
      <w:bookmarkStart w:id="6" w:name="_Toc74894952"/>
      <w:r w:rsidRPr="00D91110">
        <w:t>Guidance about the objectives</w:t>
      </w:r>
      <w:bookmarkEnd w:id="6"/>
    </w:p>
    <w:p w14:paraId="4AD4C0D7" w14:textId="77777777" w:rsidR="00676F70" w:rsidRPr="00D91110" w:rsidRDefault="007757B6" w:rsidP="00676F70">
      <w:r w:rsidRPr="00D91110">
        <w:t>During an emergency, there are a number of options for buyers to advance the abovementioned five procurement objectives, which provide a rapid and appropriate emergency response to the need for procuring essential goods and services.</w:t>
      </w:r>
    </w:p>
    <w:p w14:paraId="5EF6CBB9" w14:textId="77777777" w:rsidR="00676F70" w:rsidRPr="00D91110" w:rsidRDefault="007757B6" w:rsidP="00676F70">
      <w:pPr>
        <w:pStyle w:val="IntenseQuote"/>
        <w:jc w:val="left"/>
        <w:rPr>
          <w:b/>
          <w:bCs/>
        </w:rPr>
      </w:pPr>
      <w:r w:rsidRPr="00D91110">
        <w:rPr>
          <w:b/>
          <w:bCs/>
        </w:rPr>
        <w:t>Important</w:t>
      </w:r>
    </w:p>
    <w:p w14:paraId="3CF26D52" w14:textId="77777777" w:rsidR="00676F70" w:rsidRPr="00D91110" w:rsidRDefault="007757B6" w:rsidP="00676F70">
      <w:pPr>
        <w:pStyle w:val="IntenseQuote"/>
        <w:jc w:val="left"/>
      </w:pPr>
      <w:r w:rsidRPr="00D91110">
        <w:t xml:space="preserve">The </w:t>
      </w:r>
      <w:r w:rsidRPr="00D91110">
        <w:rPr>
          <w:i/>
        </w:rPr>
        <w:t>Buy Queensland</w:t>
      </w:r>
      <w:r w:rsidRPr="00D91110">
        <w:t xml:space="preserve"> approach to procurement remains applicable for all categories of emergency response procurement activities. This means buyers should ensure their procurement activities support Queensland jobs and businesses wherever possible. </w:t>
      </w:r>
    </w:p>
    <w:p w14:paraId="3B58B8F5" w14:textId="77777777" w:rsidR="00676F70" w:rsidRPr="00D91110" w:rsidRDefault="007757B6" w:rsidP="00676F70">
      <w:pPr>
        <w:pStyle w:val="IntenseQuote"/>
        <w:jc w:val="left"/>
      </w:pPr>
      <w:r w:rsidRPr="00D91110">
        <w:t xml:space="preserve">Any decisions made </w:t>
      </w:r>
      <w:r w:rsidR="00EE6CA5" w:rsidRPr="00D91110">
        <w:t>during an emergency response (including the factors considered in making these decisions) need to be clearly documented and appropriately authorised.</w:t>
      </w:r>
    </w:p>
    <w:p w14:paraId="55BC647F" w14:textId="77777777" w:rsidR="00676F70" w:rsidRPr="00D91110" w:rsidRDefault="007757B6" w:rsidP="005758A9">
      <w:pPr>
        <w:pStyle w:val="Heading2"/>
      </w:pPr>
      <w:bookmarkStart w:id="7" w:name="_Toc74894953"/>
      <w:r w:rsidRPr="00D91110">
        <w:t>1.</w:t>
      </w:r>
      <w:r w:rsidRPr="00D91110">
        <w:tab/>
        <w:t>Preserve life, safety and wellbeing</w:t>
      </w:r>
      <w:bookmarkEnd w:id="7"/>
    </w:p>
    <w:p w14:paraId="37683FA4" w14:textId="77777777" w:rsidR="004D22CA" w:rsidRPr="00D91110" w:rsidRDefault="007757B6" w:rsidP="005758A9">
      <w:pPr>
        <w:pStyle w:val="Heading3"/>
      </w:pPr>
      <w:bookmarkStart w:id="8" w:name="_Toc74894954"/>
      <w:r w:rsidRPr="00D91110">
        <w:t>1.1</w:t>
      </w:r>
      <w:r w:rsidRPr="00D91110">
        <w:tab/>
        <w:t>Accelerated procurement</w:t>
      </w:r>
      <w:bookmarkEnd w:id="8"/>
    </w:p>
    <w:p w14:paraId="355E58CF" w14:textId="77777777" w:rsidR="00676F70" w:rsidRPr="00D91110" w:rsidRDefault="007757B6" w:rsidP="0095750A">
      <w:pPr>
        <w:rPr>
          <w:bCs/>
        </w:rPr>
      </w:pPr>
      <w:r w:rsidRPr="00D91110">
        <w:rPr>
          <w:b/>
          <w:bCs/>
        </w:rPr>
        <w:t>Where traditional procurement processes will prevent on-time delivery to meet critical Queensland community needs that preserve life, safety and wellbeing, an accelerated procurement process</w:t>
      </w:r>
      <w:r w:rsidR="00AB6BCD" w:rsidRPr="00D91110">
        <w:rPr>
          <w:b/>
          <w:bCs/>
        </w:rPr>
        <w:t xml:space="preserve"> may be used</w:t>
      </w:r>
      <w:r w:rsidRPr="00D91110">
        <w:rPr>
          <w:b/>
          <w:bCs/>
        </w:rPr>
        <w:t xml:space="preserve"> to source essential goods and services.  </w:t>
      </w:r>
    </w:p>
    <w:p w14:paraId="7F81DC0E" w14:textId="77777777" w:rsidR="00AB6BCD" w:rsidRPr="00D91110" w:rsidRDefault="007757B6" w:rsidP="00AB6BCD">
      <w:r w:rsidRPr="00D91110">
        <w:t xml:space="preserve">Clause 1.2 of the QPP requires agencies to identify the procurement strategy and method most appropriate for delivering the best procurement outcome, and that this will be based on an assessment of complexity, scope, opportunities and risks associated with procurement objectives, as well as the level of competition in the supply market. </w:t>
      </w:r>
    </w:p>
    <w:p w14:paraId="33E403A4" w14:textId="77777777" w:rsidR="00676F70" w:rsidRPr="00D91110" w:rsidRDefault="007757B6" w:rsidP="00676F70">
      <w:r w:rsidRPr="00D91110">
        <w:t>An accelerated procurement strategy and method may be considered during an emergency response where, for example, preservation of life, safety and wellbeing is paramount.</w:t>
      </w:r>
      <w:r w:rsidR="00AB6BCD" w:rsidRPr="00D91110">
        <w:t xml:space="preserve"> Life extends beyond human life to include animal life, for example, ensuring humane treatment of livestock and other animals.</w:t>
      </w:r>
    </w:p>
    <w:p w14:paraId="4D6C7C79" w14:textId="77777777" w:rsidR="00676F70" w:rsidRPr="00D91110" w:rsidRDefault="007757B6" w:rsidP="00676F70">
      <w:r w:rsidRPr="00D91110">
        <w:lastRenderedPageBreak/>
        <w:t>Examples of accelerated procurement methods</w:t>
      </w:r>
      <w:r w:rsidR="00221476" w:rsidRPr="00D91110">
        <w:t xml:space="preserve"> (which may be used as part of a Category 1 rapid reactive procurement response)</w:t>
      </w:r>
      <w:r w:rsidRPr="00D91110">
        <w:t xml:space="preserve"> are detailed in </w:t>
      </w:r>
      <w:r w:rsidRPr="00D91110">
        <w:rPr>
          <w:b/>
          <w:bCs/>
        </w:rPr>
        <w:t>Appendix 1</w:t>
      </w:r>
      <w:r w:rsidRPr="00D91110">
        <w:t xml:space="preserve"> and may include:</w:t>
      </w:r>
    </w:p>
    <w:p w14:paraId="55F01C40" w14:textId="77777777" w:rsidR="00676F70" w:rsidRPr="00D91110" w:rsidRDefault="007757B6" w:rsidP="00676F70">
      <w:pPr>
        <w:pStyle w:val="ListParagraph"/>
        <w:numPr>
          <w:ilvl w:val="0"/>
          <w:numId w:val="15"/>
        </w:numPr>
      </w:pPr>
      <w:r w:rsidRPr="00D91110">
        <w:t>seeking one or minimal quotes</w:t>
      </w:r>
    </w:p>
    <w:p w14:paraId="7778AB79" w14:textId="77777777" w:rsidR="00676F70" w:rsidRPr="00D91110" w:rsidRDefault="007757B6" w:rsidP="00676F70">
      <w:pPr>
        <w:pStyle w:val="ListParagraph"/>
        <w:numPr>
          <w:ilvl w:val="0"/>
          <w:numId w:val="15"/>
        </w:numPr>
      </w:pPr>
      <w:r w:rsidRPr="00D91110">
        <w:t>streamlining a standard procurement process (e.g. using email instead of formal documents and forms as a record of procurement activity)</w:t>
      </w:r>
    </w:p>
    <w:p w14:paraId="6B573432" w14:textId="77777777" w:rsidR="00676F70" w:rsidRPr="00D91110" w:rsidRDefault="007757B6" w:rsidP="00676F70">
      <w:pPr>
        <w:pStyle w:val="ListParagraph"/>
        <w:numPr>
          <w:ilvl w:val="0"/>
          <w:numId w:val="15"/>
        </w:numPr>
      </w:pPr>
      <w:r w:rsidRPr="00D91110">
        <w:t>using digital signatures, where appropriate</w:t>
      </w:r>
      <w:r w:rsidR="006D198F" w:rsidRPr="00D91110">
        <w:t>.</w:t>
      </w:r>
    </w:p>
    <w:p w14:paraId="0B7A4A18" w14:textId="77777777" w:rsidR="00676F70" w:rsidRPr="00D91110" w:rsidRDefault="007757B6" w:rsidP="0095750A">
      <w:pPr>
        <w:pStyle w:val="Heading3"/>
      </w:pPr>
      <w:bookmarkStart w:id="9" w:name="_Toc74894955"/>
      <w:r w:rsidRPr="00D91110">
        <w:t xml:space="preserve">1.2 </w:t>
      </w:r>
      <w:r w:rsidRPr="00D91110">
        <w:tab/>
        <w:t>Common-use supply arrangements</w:t>
      </w:r>
      <w:bookmarkEnd w:id="9"/>
    </w:p>
    <w:p w14:paraId="6D792BCB" w14:textId="77777777" w:rsidR="00ED5F19" w:rsidRPr="00D91110" w:rsidRDefault="007757B6" w:rsidP="00676F70">
      <w:r w:rsidRPr="00D91110">
        <w:rPr>
          <w:b/>
          <w:bCs/>
        </w:rPr>
        <w:t>Wherever practical, during an emergency common-use supply arrangements should continue to be used as per Clause 5.3 of the QPP.</w:t>
      </w:r>
      <w:r w:rsidRPr="00D91110">
        <w:t xml:space="preserve"> </w:t>
      </w:r>
    </w:p>
    <w:p w14:paraId="5C9209F9" w14:textId="77777777" w:rsidR="00676F70" w:rsidRPr="00D91110" w:rsidRDefault="007757B6" w:rsidP="00676F70">
      <w:r w:rsidRPr="00D91110">
        <w:t xml:space="preserve">It is appropriate to direct procure from a supplier on a common-use supply arrangement, as suppliers on the arrangement have already been through a tender process. </w:t>
      </w:r>
    </w:p>
    <w:p w14:paraId="69957FC7" w14:textId="77777777" w:rsidR="00676F70" w:rsidRPr="00D91110" w:rsidRDefault="007757B6" w:rsidP="00676F70">
      <w:r w:rsidRPr="00D91110">
        <w:t>Agencies may also establish standing offer arrangements (SOAs) which they may mandate for use in their agency or across agencies, or SOAs may be voluntary for use.</w:t>
      </w:r>
    </w:p>
    <w:p w14:paraId="2753EBD5" w14:textId="77777777" w:rsidR="00676F70" w:rsidRPr="00D91110" w:rsidRDefault="007757B6" w:rsidP="00676F70">
      <w:r w:rsidRPr="00D91110">
        <w:t xml:space="preserve">Refer to the </w:t>
      </w:r>
      <w:hyperlink r:id="rId16" w:history="1">
        <w:r w:rsidRPr="00D91110">
          <w:rPr>
            <w:rStyle w:val="Hyperlink"/>
          </w:rPr>
          <w:t>Queensland Contracts Directory (QCD)</w:t>
        </w:r>
      </w:hyperlink>
      <w:r w:rsidRPr="00D91110">
        <w:t xml:space="preserve"> for further information about arrangements or contact the relevant contract manager, also listed on QCD.</w:t>
      </w:r>
    </w:p>
    <w:p w14:paraId="598B0B7E" w14:textId="77777777" w:rsidR="00676F70" w:rsidRPr="00D91110" w:rsidRDefault="007757B6" w:rsidP="00676F70">
      <w:r w:rsidRPr="00D91110">
        <w:t>Buyers can depart from common-use supply arrangements where a good or service is to be supplied to regional or remote Queensland locations. In the context of a declared emergency, buyers may depart from a common-use supply arrangement to meet an urgent need for essential goods or services (e.g. saving or preserving life, securing urgent equipment such as medical equipment, ensuring the continued effective operation of critical infrastructure).</w:t>
      </w:r>
    </w:p>
    <w:p w14:paraId="4644B4B1" w14:textId="77777777" w:rsidR="00676F70" w:rsidRPr="00D91110" w:rsidRDefault="007757B6" w:rsidP="00676F70">
      <w:r w:rsidRPr="00D91110">
        <w:t>When procuring outside of Clause 5.3, buyers should:</w:t>
      </w:r>
    </w:p>
    <w:p w14:paraId="54D4D4EC" w14:textId="77777777" w:rsidR="00676F70" w:rsidRPr="00D91110" w:rsidRDefault="007757B6" w:rsidP="00676F70">
      <w:pPr>
        <w:pStyle w:val="ListParagraph"/>
        <w:numPr>
          <w:ilvl w:val="0"/>
          <w:numId w:val="13"/>
        </w:numPr>
      </w:pPr>
      <w:r w:rsidRPr="00D91110">
        <w:t>clarify whether the supply need is an emergency</w:t>
      </w:r>
      <w:r w:rsidRPr="00D91110">
        <w:rPr>
          <w:b/>
          <w:bCs/>
        </w:rPr>
        <w:t xml:space="preserve"> </w:t>
      </w:r>
      <w:r w:rsidRPr="00D91110">
        <w:t xml:space="preserve">for provision of essential urgent goods or services, review agency procurement plans and prioritise essential procurement </w:t>
      </w:r>
    </w:p>
    <w:p w14:paraId="03F94DC9" w14:textId="77777777" w:rsidR="00676F70" w:rsidRPr="00D91110" w:rsidRDefault="007757B6" w:rsidP="00676F70">
      <w:pPr>
        <w:pStyle w:val="ListParagraph"/>
        <w:numPr>
          <w:ilvl w:val="0"/>
          <w:numId w:val="13"/>
        </w:numPr>
      </w:pPr>
      <w:r w:rsidRPr="00D91110">
        <w:t>consider what is reasonable and justifiable action given the circumstances (e.g. operating environment on the frontline) and information available</w:t>
      </w:r>
    </w:p>
    <w:p w14:paraId="0E29C8A7" w14:textId="77777777" w:rsidR="00676F70" w:rsidRPr="00D91110" w:rsidRDefault="007757B6" w:rsidP="00676F70">
      <w:pPr>
        <w:pStyle w:val="ListParagraph"/>
        <w:numPr>
          <w:ilvl w:val="0"/>
          <w:numId w:val="13"/>
        </w:numPr>
      </w:pPr>
      <w:r w:rsidRPr="00D91110">
        <w:t>make decisions based on the need to act without delay while meeting procedural processes for probity, integrity and transparency (e.g. keeping an audit trail)</w:t>
      </w:r>
    </w:p>
    <w:p w14:paraId="74035DB8" w14:textId="77777777" w:rsidR="00676F70" w:rsidRPr="00D91110" w:rsidRDefault="007757B6" w:rsidP="00676F70">
      <w:pPr>
        <w:pStyle w:val="ListParagraph"/>
        <w:numPr>
          <w:ilvl w:val="0"/>
          <w:numId w:val="13"/>
        </w:numPr>
      </w:pPr>
      <w:r w:rsidRPr="00D91110">
        <w:t>find out what other government agencies and non-government organisations are doing and collaborate where possible</w:t>
      </w:r>
    </w:p>
    <w:p w14:paraId="402F5EBE" w14:textId="77777777" w:rsidR="00676F70" w:rsidRPr="00D91110" w:rsidRDefault="007757B6" w:rsidP="00676F70">
      <w:pPr>
        <w:pStyle w:val="ListParagraph"/>
        <w:numPr>
          <w:ilvl w:val="0"/>
          <w:numId w:val="13"/>
        </w:numPr>
      </w:pPr>
      <w:r w:rsidRPr="00D91110">
        <w:t xml:space="preserve">seek assistance </w:t>
      </w:r>
      <w:r w:rsidR="004D22CA" w:rsidRPr="00D91110">
        <w:t>by</w:t>
      </w:r>
      <w:r w:rsidRPr="00D91110">
        <w:t xml:space="preserve"> contacting their respective District and State Disaster Liaison Officer where existing </w:t>
      </w:r>
      <w:r w:rsidR="004D22CA" w:rsidRPr="00D91110">
        <w:t xml:space="preserve">procurement </w:t>
      </w:r>
      <w:r w:rsidRPr="00D91110">
        <w:t>arrangements are no longer suitable, suppliers are unable to be delivered on time, there are logistical barriers and all whole-of-government options have been exhausted.</w:t>
      </w:r>
    </w:p>
    <w:p w14:paraId="74528573" w14:textId="77777777" w:rsidR="004D22CA" w:rsidRPr="00D91110" w:rsidRDefault="007757B6" w:rsidP="0095750A">
      <w:r w:rsidRPr="00D91110">
        <w:t>Queensland Government Procurement, Department of Energy and Public Works, will provide advice as needed to facilitate coordinated emergency supply arrangements.</w:t>
      </w:r>
    </w:p>
    <w:p w14:paraId="1CD6723C" w14:textId="77777777" w:rsidR="00676F70" w:rsidRPr="00D91110" w:rsidRDefault="007757B6" w:rsidP="00676F70">
      <w:pPr>
        <w:pStyle w:val="IntenseQuote"/>
        <w:jc w:val="left"/>
        <w:rPr>
          <w:b/>
          <w:bCs/>
        </w:rPr>
      </w:pPr>
      <w:r w:rsidRPr="00D91110">
        <w:rPr>
          <w:b/>
          <w:bCs/>
        </w:rPr>
        <w:t>Important</w:t>
      </w:r>
    </w:p>
    <w:p w14:paraId="69E9192C" w14:textId="77777777" w:rsidR="00676F70" w:rsidRPr="00D91110" w:rsidRDefault="007757B6" w:rsidP="00676F70">
      <w:pPr>
        <w:pStyle w:val="IntenseQuote"/>
        <w:jc w:val="left"/>
      </w:pPr>
      <w:r w:rsidRPr="00D91110">
        <w:t>In all cases, buyers are not relieved of their responsibility to perform due diligence checks, apply the right terms and conditions as issued by the relevant procurement category, adhere to agency procurement policies and processes, ensure legally sound contracts are in place and managed, and document all decisions made.</w:t>
      </w:r>
    </w:p>
    <w:p w14:paraId="2E77A1B9" w14:textId="77777777" w:rsidR="00676F70" w:rsidRPr="00D91110" w:rsidRDefault="007757B6" w:rsidP="00D91110">
      <w:pPr>
        <w:pStyle w:val="Heading4"/>
      </w:pPr>
      <w:r w:rsidRPr="00D91110">
        <w:lastRenderedPageBreak/>
        <w:t>Useful PANs to refer to for further information</w:t>
      </w:r>
    </w:p>
    <w:p w14:paraId="3E840FE6" w14:textId="77777777" w:rsidR="006D198F" w:rsidRPr="00D91110" w:rsidRDefault="007757B6" w:rsidP="00D91110">
      <w:pPr>
        <w:keepNext/>
        <w:keepLines/>
        <w:ind w:left="720" w:hanging="720"/>
        <w:rPr>
          <w:bCs/>
          <w:szCs w:val="20"/>
        </w:rPr>
      </w:pPr>
      <w:r w:rsidRPr="00D91110">
        <w:rPr>
          <w:bCs/>
          <w:szCs w:val="20"/>
        </w:rPr>
        <w:t xml:space="preserve">The following </w:t>
      </w:r>
      <w:hyperlink r:id="rId17" w:history="1">
        <w:r w:rsidRPr="00D91110">
          <w:rPr>
            <w:rStyle w:val="Hyperlink"/>
            <w:bCs/>
            <w:szCs w:val="20"/>
          </w:rPr>
          <w:t>PANs</w:t>
        </w:r>
      </w:hyperlink>
      <w:r w:rsidRPr="00D91110">
        <w:rPr>
          <w:bCs/>
          <w:szCs w:val="20"/>
        </w:rPr>
        <w:t xml:space="preserve"> should be read in conjunction with this section:</w:t>
      </w:r>
    </w:p>
    <w:p w14:paraId="6B62AE4A" w14:textId="77777777" w:rsidR="006D198F" w:rsidRPr="00D91110" w:rsidRDefault="007757B6" w:rsidP="00D91110">
      <w:pPr>
        <w:pStyle w:val="ListParagraph"/>
        <w:keepNext/>
        <w:keepLines/>
        <w:numPr>
          <w:ilvl w:val="0"/>
          <w:numId w:val="16"/>
        </w:numPr>
        <w:rPr>
          <w:szCs w:val="20"/>
        </w:rPr>
      </w:pPr>
      <w:r w:rsidRPr="00D91110">
        <w:rPr>
          <w:szCs w:val="20"/>
        </w:rPr>
        <w:t>PAN 13/2020 – For buyers – Use of electronic signatures and witnessing documents</w:t>
      </w:r>
    </w:p>
    <w:p w14:paraId="43C52E84" w14:textId="77777777" w:rsidR="006D198F" w:rsidRPr="00D91110" w:rsidRDefault="007757B6" w:rsidP="00D91110">
      <w:pPr>
        <w:pStyle w:val="ListParagraph"/>
        <w:keepNext/>
        <w:keepLines/>
        <w:numPr>
          <w:ilvl w:val="0"/>
          <w:numId w:val="16"/>
        </w:numPr>
        <w:rPr>
          <w:szCs w:val="20"/>
        </w:rPr>
      </w:pPr>
      <w:r w:rsidRPr="00D91110">
        <w:rPr>
          <w:szCs w:val="20"/>
        </w:rPr>
        <w:t>PAN 21/2020 – For buyers – Procurement and supporting disaster management arrangements</w:t>
      </w:r>
    </w:p>
    <w:p w14:paraId="7E964B80" w14:textId="77777777" w:rsidR="004D22CA" w:rsidRPr="00D91110" w:rsidRDefault="007757B6" w:rsidP="005758A9">
      <w:pPr>
        <w:pStyle w:val="Heading3"/>
      </w:pPr>
      <w:bookmarkStart w:id="10" w:name="_Toc74894956"/>
      <w:r w:rsidRPr="00D91110">
        <w:t>1.3</w:t>
      </w:r>
      <w:r w:rsidRPr="00D91110">
        <w:tab/>
        <w:t>Short-form terms and conditions</w:t>
      </w:r>
      <w:bookmarkEnd w:id="10"/>
    </w:p>
    <w:p w14:paraId="66DB6DA0" w14:textId="77777777" w:rsidR="00676F70" w:rsidRPr="00D91110" w:rsidRDefault="007757B6" w:rsidP="0095750A">
      <w:pPr>
        <w:rPr>
          <w:bCs/>
        </w:rPr>
      </w:pPr>
      <w:r w:rsidRPr="00D91110">
        <w:rPr>
          <w:b/>
          <w:bCs/>
        </w:rPr>
        <w:t>When procuring essential goods and services, consider use of contract terms and conditions commensurate with the risk and value of the procurement.</w:t>
      </w:r>
    </w:p>
    <w:p w14:paraId="0B098458" w14:textId="77777777" w:rsidR="00676F70" w:rsidRPr="00D91110" w:rsidRDefault="007757B6" w:rsidP="00676F70">
      <w:r w:rsidRPr="00D91110">
        <w:t xml:space="preserve">Category lead agencies are responsible for issuing standard terms and conditions, and template contract forms, for procurement. While these </w:t>
      </w:r>
      <w:r w:rsidR="004D22CA" w:rsidRPr="00D91110">
        <w:t xml:space="preserve">should </w:t>
      </w:r>
      <w:r w:rsidRPr="00D91110">
        <w:t xml:space="preserve">be used as a starting point for all procurement activities, buyers should assess the risk and value of the procurement, and consider whether other contract terms and conditions (e.g. ‘short form’ terms and conditions) can be used to enable delivery from suppliers, particularly local SMEs.    </w:t>
      </w:r>
    </w:p>
    <w:p w14:paraId="0726E90E" w14:textId="77777777" w:rsidR="004D22CA" w:rsidRPr="00D91110" w:rsidRDefault="007757B6" w:rsidP="00676F70">
      <w:r w:rsidRPr="00D91110">
        <w:t xml:space="preserve">Where the use of terms and conditions is being considered, this must be based on a defensible assessment of the requirements of the procurement (refer to Clause 5.4 of the QPP). </w:t>
      </w:r>
    </w:p>
    <w:p w14:paraId="7AC783B1" w14:textId="77777777" w:rsidR="00676F70" w:rsidRPr="00D91110" w:rsidRDefault="007757B6" w:rsidP="00676F70">
      <w:r w:rsidRPr="00D91110">
        <w:t xml:space="preserve">Buyers should note that when procuring within the </w:t>
      </w:r>
      <w:hyperlink r:id="rId18" w:history="1">
        <w:r w:rsidRPr="00D91110">
          <w:rPr>
            <w:rStyle w:val="Hyperlink"/>
          </w:rPr>
          <w:t>Information and Communication Technology procurement category</w:t>
        </w:r>
      </w:hyperlink>
      <w:r w:rsidRPr="00D91110">
        <w:rPr>
          <w:rStyle w:val="Hyperlink"/>
        </w:rPr>
        <w:t>,</w:t>
      </w:r>
      <w:r w:rsidRPr="00D91110">
        <w:t xml:space="preserve"> supplier terms and conditions may be used if the cost is less than $100,000 and the procurement is assessed as low risk.</w:t>
      </w:r>
    </w:p>
    <w:p w14:paraId="531413B0" w14:textId="77777777" w:rsidR="00676F70" w:rsidRPr="00D91110" w:rsidRDefault="007757B6" w:rsidP="00676F70">
      <w:pPr>
        <w:pStyle w:val="IntenseQuote"/>
        <w:jc w:val="left"/>
        <w:rPr>
          <w:b/>
          <w:bCs/>
        </w:rPr>
      </w:pPr>
      <w:r w:rsidRPr="00D91110">
        <w:rPr>
          <w:b/>
          <w:bCs/>
        </w:rPr>
        <w:t>Important</w:t>
      </w:r>
    </w:p>
    <w:p w14:paraId="4444207A" w14:textId="77777777" w:rsidR="00676F70" w:rsidRPr="00D91110" w:rsidRDefault="007757B6" w:rsidP="00676F70">
      <w:pPr>
        <w:pStyle w:val="IntenseQuote"/>
        <w:jc w:val="left"/>
      </w:pPr>
      <w:r w:rsidRPr="00D91110">
        <w:t>Buyers should seek advice from their respective Chief Procurement Officer or equivalent, central procurement team or category lead agency if there are any questions on how to depart from standard agency procurement procedures and delegations (e.g. departing from standard terms and conditions), or when dealing with a high value or high risk procurement in an accelerated environment.</w:t>
      </w:r>
    </w:p>
    <w:p w14:paraId="049EC47C" w14:textId="77777777" w:rsidR="00676F70" w:rsidRPr="00D91110" w:rsidRDefault="007757B6">
      <w:pPr>
        <w:pStyle w:val="Heading2"/>
      </w:pPr>
      <w:bookmarkStart w:id="11" w:name="_Toc74894957"/>
      <w:r w:rsidRPr="00D91110">
        <w:t>2.</w:t>
      </w:r>
      <w:r w:rsidRPr="00D91110">
        <w:tab/>
        <w:t xml:space="preserve">Support critical suppliers, local and regional businesses and </w:t>
      </w:r>
      <w:r w:rsidRPr="00D91110">
        <w:tab/>
        <w:t>manufacturers</w:t>
      </w:r>
      <w:bookmarkEnd w:id="11"/>
    </w:p>
    <w:p w14:paraId="59E48C8E" w14:textId="77777777" w:rsidR="004D22CA" w:rsidRPr="00D91110" w:rsidRDefault="007757B6">
      <w:pPr>
        <w:pStyle w:val="Heading3"/>
      </w:pPr>
      <w:bookmarkStart w:id="12" w:name="_Toc74894958"/>
      <w:r w:rsidRPr="00D91110">
        <w:t>2.1</w:t>
      </w:r>
      <w:r w:rsidRPr="00D91110">
        <w:tab/>
        <w:t>Critical supply</w:t>
      </w:r>
      <w:bookmarkEnd w:id="12"/>
    </w:p>
    <w:p w14:paraId="2FF116AD" w14:textId="77777777" w:rsidR="00676F70" w:rsidRPr="00D91110" w:rsidRDefault="007757B6" w:rsidP="0095750A">
      <w:pPr>
        <w:keepNext/>
        <w:keepLines/>
        <w:rPr>
          <w:bCs/>
        </w:rPr>
      </w:pPr>
      <w:r w:rsidRPr="00D91110">
        <w:rPr>
          <w:b/>
          <w:bCs/>
        </w:rPr>
        <w:t>Identify and take steps to protect your critical supply chains, and suppliers.</w:t>
      </w:r>
    </w:p>
    <w:p w14:paraId="4EFFC4B0" w14:textId="77777777" w:rsidR="00676F70" w:rsidRPr="00D91110" w:rsidRDefault="007757B6" w:rsidP="0095750A">
      <w:pPr>
        <w:keepNext/>
        <w:keepLines/>
      </w:pPr>
      <w:r w:rsidRPr="00D91110">
        <w:t xml:space="preserve">Buyers should review existing supply arrangements (e.g. SOAs, long-term contracts), prioritising critical supply chains and suppliers based on immediate supply chain vulnerabilities caused by the emergency. </w:t>
      </w:r>
    </w:p>
    <w:p w14:paraId="4529659C" w14:textId="77777777" w:rsidR="00676F70" w:rsidRPr="00D91110" w:rsidRDefault="007757B6" w:rsidP="00676F70">
      <w:r w:rsidRPr="00D91110">
        <w:t xml:space="preserve">Understanding which suppliers are critical involves a review including a classification process and risk analysis, at a minimum. </w:t>
      </w:r>
    </w:p>
    <w:p w14:paraId="602BEB0F" w14:textId="77777777" w:rsidR="00676F70" w:rsidRPr="00D91110" w:rsidRDefault="007757B6" w:rsidP="00676F70">
      <w:r w:rsidRPr="00D91110">
        <w:t>Following the review, buyers should:</w:t>
      </w:r>
    </w:p>
    <w:p w14:paraId="0FE5930A" w14:textId="77777777" w:rsidR="00676F70" w:rsidRPr="00D91110" w:rsidRDefault="007757B6" w:rsidP="00676F70">
      <w:pPr>
        <w:pStyle w:val="ListParagraph"/>
        <w:numPr>
          <w:ilvl w:val="0"/>
          <w:numId w:val="16"/>
        </w:numPr>
      </w:pPr>
      <w:r w:rsidRPr="00D91110">
        <w:t>develop plans to regularly communicate with, and monitor, the critical supplier’s situation and ongoing ability to supply</w:t>
      </w:r>
    </w:p>
    <w:p w14:paraId="7546B262" w14:textId="77777777" w:rsidR="00676F70" w:rsidRPr="00D91110" w:rsidRDefault="007757B6" w:rsidP="00676F70">
      <w:pPr>
        <w:pStyle w:val="ListParagraph"/>
        <w:numPr>
          <w:ilvl w:val="0"/>
          <w:numId w:val="16"/>
        </w:numPr>
      </w:pPr>
      <w:r w:rsidRPr="00D91110">
        <w:t>assess immediate and future risks to the critical supplier and/or supply chain, and develop measures to address these risks (e.g. work with category leads to determine an appropriate collaborative response to applying flexible procurement arrangements to an SOA)</w:t>
      </w:r>
    </w:p>
    <w:p w14:paraId="34364BF1" w14:textId="77777777" w:rsidR="00676F70" w:rsidRPr="00D91110" w:rsidRDefault="007757B6" w:rsidP="00676F70">
      <w:pPr>
        <w:pStyle w:val="ListParagraph"/>
        <w:numPr>
          <w:ilvl w:val="0"/>
          <w:numId w:val="16"/>
        </w:numPr>
      </w:pPr>
      <w:r w:rsidRPr="00D91110">
        <w:t xml:space="preserve">determine the most appropriate course of action in relation to critical suppliers that are at risk of financial failure. </w:t>
      </w:r>
    </w:p>
    <w:p w14:paraId="220C3D96" w14:textId="77777777" w:rsidR="00676F70" w:rsidRPr="00D91110" w:rsidRDefault="007757B6" w:rsidP="00676F70">
      <w:r w:rsidRPr="00D91110">
        <w:lastRenderedPageBreak/>
        <w:t xml:space="preserve">Employing active contract management and supplier relationship management (e.g. regular contact with suppliers) can result in solutions to contractual challenges – this may include, but not be limited to, the following variations to supplier contracts: </w:t>
      </w:r>
    </w:p>
    <w:p w14:paraId="4AA35F96" w14:textId="77777777" w:rsidR="00676F70" w:rsidRPr="00D91110" w:rsidRDefault="007757B6" w:rsidP="00676F70">
      <w:pPr>
        <w:pStyle w:val="ListParagraph"/>
        <w:numPr>
          <w:ilvl w:val="0"/>
          <w:numId w:val="16"/>
        </w:numPr>
      </w:pPr>
      <w:r w:rsidRPr="00D91110">
        <w:t>extensions of existing critical contracts – identify critical contracts due to expire and make an assessment about whether they should be extended. Note that contracts due to expire during the emergency period should not be extended for unreasonable timeframes beyond the declared state of emergency</w:t>
      </w:r>
    </w:p>
    <w:p w14:paraId="7896CAE4" w14:textId="77777777" w:rsidR="00676F70" w:rsidRPr="00D91110" w:rsidRDefault="007757B6" w:rsidP="00676F70">
      <w:pPr>
        <w:pStyle w:val="ListParagraph"/>
        <w:numPr>
          <w:ilvl w:val="0"/>
          <w:numId w:val="16"/>
        </w:numPr>
      </w:pPr>
      <w:r w:rsidRPr="00D91110">
        <w:t>replacing milestone payments with percentage payments for work completed</w:t>
      </w:r>
    </w:p>
    <w:p w14:paraId="4BF27F05" w14:textId="77777777" w:rsidR="00676F70" w:rsidRPr="00D91110" w:rsidRDefault="007757B6" w:rsidP="00676F70">
      <w:pPr>
        <w:pStyle w:val="ListParagraph"/>
        <w:numPr>
          <w:ilvl w:val="0"/>
          <w:numId w:val="16"/>
        </w:numPr>
      </w:pPr>
      <w:r w:rsidRPr="00D91110">
        <w:t>re-deploying supplier capacity to other areas of need</w:t>
      </w:r>
    </w:p>
    <w:p w14:paraId="30FFB5C3" w14:textId="77777777" w:rsidR="00676F70" w:rsidRPr="00D91110" w:rsidRDefault="007757B6" w:rsidP="00676F70">
      <w:pPr>
        <w:pStyle w:val="ListParagraph"/>
        <w:numPr>
          <w:ilvl w:val="0"/>
          <w:numId w:val="16"/>
        </w:numPr>
      </w:pPr>
      <w:r w:rsidRPr="00D91110">
        <w:t>ensuring insurance requirements are appropriate relative to risk</w:t>
      </w:r>
    </w:p>
    <w:p w14:paraId="5CECD69A" w14:textId="77777777" w:rsidR="00676F70" w:rsidRPr="00D91110" w:rsidRDefault="007757B6" w:rsidP="00676F70">
      <w:pPr>
        <w:pStyle w:val="ListParagraph"/>
        <w:numPr>
          <w:ilvl w:val="0"/>
          <w:numId w:val="16"/>
        </w:numPr>
      </w:pPr>
      <w:r w:rsidRPr="00D91110">
        <w:t>introducing time-limited clauses that relate to how the supplier is meeting emergency health advices</w:t>
      </w:r>
      <w:r w:rsidR="00ED5F19" w:rsidRPr="00D91110">
        <w:t>, where applicable</w:t>
      </w:r>
    </w:p>
    <w:p w14:paraId="04F1A6D8" w14:textId="77777777" w:rsidR="00676F70" w:rsidRPr="00D91110" w:rsidRDefault="007757B6" w:rsidP="00676F70">
      <w:pPr>
        <w:pStyle w:val="ListParagraph"/>
        <w:numPr>
          <w:ilvl w:val="0"/>
          <w:numId w:val="16"/>
        </w:numPr>
      </w:pPr>
      <w:r w:rsidRPr="00D91110">
        <w:t>changes to delivery locations and timeframes, noting that this should be monitored on an ongoing basis with the aim to revert to delivery on initial agreed terms as soon as the supplier is able to do so.</w:t>
      </w:r>
    </w:p>
    <w:p w14:paraId="459A583A" w14:textId="77777777" w:rsidR="00676F70" w:rsidRPr="00D91110" w:rsidRDefault="007757B6" w:rsidP="00676F70">
      <w:r w:rsidRPr="00D91110">
        <w:t xml:space="preserve">Any decision to vary supplier contracts should be: </w:t>
      </w:r>
    </w:p>
    <w:p w14:paraId="4D3785E8" w14:textId="77777777" w:rsidR="00676F70" w:rsidRPr="00D91110" w:rsidRDefault="007757B6" w:rsidP="00676F70">
      <w:pPr>
        <w:pStyle w:val="ListParagraph"/>
        <w:numPr>
          <w:ilvl w:val="0"/>
          <w:numId w:val="16"/>
        </w:numPr>
      </w:pPr>
      <w:r w:rsidRPr="00D91110">
        <w:t>made on a case-by-case basis, in line with agency procurement policies and processes</w:t>
      </w:r>
    </w:p>
    <w:p w14:paraId="6618F124" w14:textId="77777777" w:rsidR="00676F70" w:rsidRPr="00D91110" w:rsidRDefault="007757B6" w:rsidP="00676F70">
      <w:pPr>
        <w:pStyle w:val="ListParagraph"/>
        <w:numPr>
          <w:ilvl w:val="0"/>
          <w:numId w:val="16"/>
        </w:numPr>
      </w:pPr>
      <w:r w:rsidRPr="00D91110">
        <w:t>defensible</w:t>
      </w:r>
    </w:p>
    <w:p w14:paraId="65E7E671" w14:textId="77777777" w:rsidR="00676F70" w:rsidRPr="00D91110" w:rsidRDefault="007757B6" w:rsidP="00676F70">
      <w:pPr>
        <w:pStyle w:val="ListParagraph"/>
        <w:numPr>
          <w:ilvl w:val="0"/>
          <w:numId w:val="16"/>
        </w:numPr>
      </w:pPr>
      <w:r w:rsidRPr="00D91110">
        <w:t>supplemented with legal advice as necessary</w:t>
      </w:r>
    </w:p>
    <w:p w14:paraId="0C805A44" w14:textId="77777777" w:rsidR="00676F70" w:rsidRPr="00D91110" w:rsidRDefault="007757B6" w:rsidP="00676F70">
      <w:pPr>
        <w:pStyle w:val="ListParagraph"/>
        <w:numPr>
          <w:ilvl w:val="0"/>
          <w:numId w:val="16"/>
        </w:numPr>
      </w:pPr>
      <w:r w:rsidRPr="00D91110">
        <w:t>approved by the appropriate delegate</w:t>
      </w:r>
    </w:p>
    <w:p w14:paraId="331394AE" w14:textId="77777777" w:rsidR="00676F70" w:rsidRPr="00D91110" w:rsidRDefault="007757B6" w:rsidP="00676F70">
      <w:pPr>
        <w:pStyle w:val="ListParagraph"/>
        <w:numPr>
          <w:ilvl w:val="0"/>
          <w:numId w:val="16"/>
        </w:numPr>
      </w:pPr>
      <w:r w:rsidRPr="00D91110">
        <w:t>documented to maintain an audit trail.</w:t>
      </w:r>
    </w:p>
    <w:p w14:paraId="113BB6F9" w14:textId="77777777" w:rsidR="00676F70" w:rsidRPr="00D91110" w:rsidRDefault="007757B6" w:rsidP="005758A9">
      <w:pPr>
        <w:pStyle w:val="Heading4"/>
      </w:pPr>
      <w:r w:rsidRPr="00D91110">
        <w:t>Business continuity and risk management</w:t>
      </w:r>
    </w:p>
    <w:p w14:paraId="3AE7272E" w14:textId="77777777" w:rsidR="00676F70" w:rsidRPr="00D91110" w:rsidRDefault="007757B6" w:rsidP="00676F70">
      <w:r w:rsidRPr="00D91110">
        <w:t>As part of forward planning, a focus on agency business continuity and risk management are key mechanisms that support an agency’s business resilience, and its capacity to withstand future unexpected disruptions. This involves developing and executing appropriate risk management strategies, updating business continuity plans and investing in end-to-end supply chain management (including alternative sources of supply where possible).</w:t>
      </w:r>
    </w:p>
    <w:p w14:paraId="50D6D671" w14:textId="0DA550F8" w:rsidR="006D198F" w:rsidRPr="00D91110" w:rsidRDefault="007757B6" w:rsidP="006D198F">
      <w:pPr>
        <w:pStyle w:val="Heading4"/>
      </w:pPr>
      <w:r w:rsidRPr="00D91110">
        <w:t>Useful PANs for further information</w:t>
      </w:r>
    </w:p>
    <w:p w14:paraId="5CED98DF" w14:textId="77777777" w:rsidR="006D198F" w:rsidRPr="00D91110" w:rsidRDefault="007757B6" w:rsidP="006D198F">
      <w:pPr>
        <w:ind w:left="720" w:hanging="720"/>
        <w:rPr>
          <w:bCs/>
          <w:szCs w:val="20"/>
        </w:rPr>
      </w:pPr>
      <w:r w:rsidRPr="00D91110">
        <w:rPr>
          <w:bCs/>
          <w:szCs w:val="20"/>
        </w:rPr>
        <w:t xml:space="preserve">The following </w:t>
      </w:r>
      <w:hyperlink r:id="rId19" w:history="1">
        <w:r w:rsidRPr="00D91110">
          <w:rPr>
            <w:rStyle w:val="Hyperlink"/>
            <w:bCs/>
            <w:szCs w:val="20"/>
          </w:rPr>
          <w:t>PANs</w:t>
        </w:r>
      </w:hyperlink>
      <w:r w:rsidRPr="00D91110">
        <w:rPr>
          <w:bCs/>
          <w:szCs w:val="20"/>
        </w:rPr>
        <w:t xml:space="preserve"> should be read in conjunction with this section:</w:t>
      </w:r>
    </w:p>
    <w:p w14:paraId="3D5CF102" w14:textId="77777777" w:rsidR="00B737AD" w:rsidRPr="00D91110" w:rsidRDefault="00B737AD" w:rsidP="00B737AD">
      <w:pPr>
        <w:pStyle w:val="ListParagraph"/>
        <w:numPr>
          <w:ilvl w:val="0"/>
          <w:numId w:val="16"/>
        </w:numPr>
      </w:pPr>
      <w:r w:rsidRPr="00D91110">
        <w:t xml:space="preserve">PAN 1/2020 – For buyers – Contract management and obligations </w:t>
      </w:r>
    </w:p>
    <w:p w14:paraId="5AF03E35" w14:textId="77777777" w:rsidR="00B737AD" w:rsidRPr="00D91110" w:rsidRDefault="00B737AD" w:rsidP="00B737AD">
      <w:pPr>
        <w:pStyle w:val="ListParagraph"/>
        <w:numPr>
          <w:ilvl w:val="0"/>
          <w:numId w:val="16"/>
        </w:numPr>
      </w:pPr>
      <w:r w:rsidRPr="00D91110">
        <w:t>PAN 6/2020 – For buyers – Supplier relationship management</w:t>
      </w:r>
    </w:p>
    <w:p w14:paraId="70517BFC" w14:textId="77777777" w:rsidR="00B737AD" w:rsidRPr="00D91110" w:rsidRDefault="00B737AD" w:rsidP="00B737AD">
      <w:pPr>
        <w:pStyle w:val="ListParagraph"/>
        <w:numPr>
          <w:ilvl w:val="0"/>
          <w:numId w:val="16"/>
        </w:numPr>
      </w:pPr>
      <w:r w:rsidRPr="00D91110">
        <w:t>PAN 11/2020 – For buyers – Force majeure and frustration</w:t>
      </w:r>
    </w:p>
    <w:p w14:paraId="220E8B77" w14:textId="77777777" w:rsidR="006D198F" w:rsidRPr="00D91110" w:rsidRDefault="007757B6" w:rsidP="006D198F">
      <w:pPr>
        <w:pStyle w:val="ListParagraph"/>
        <w:numPr>
          <w:ilvl w:val="0"/>
          <w:numId w:val="16"/>
        </w:numPr>
      </w:pPr>
      <w:r w:rsidRPr="00D91110">
        <w:t>PAN 15/2020 – For buyers – Assessing if a supplier is critical to business</w:t>
      </w:r>
    </w:p>
    <w:p w14:paraId="23090FA7" w14:textId="77777777" w:rsidR="006D198F" w:rsidRPr="00D91110" w:rsidRDefault="007757B6" w:rsidP="006D198F">
      <w:pPr>
        <w:pStyle w:val="ListParagraph"/>
        <w:numPr>
          <w:ilvl w:val="0"/>
          <w:numId w:val="16"/>
        </w:numPr>
      </w:pPr>
      <w:r w:rsidRPr="00D91110">
        <w:t>PAN 16/2020 – For buyers – Financial and contractual strategies to support suppliers</w:t>
      </w:r>
    </w:p>
    <w:p w14:paraId="4727FFA1" w14:textId="77777777" w:rsidR="006D198F" w:rsidRPr="00D91110" w:rsidRDefault="007757B6" w:rsidP="006D198F">
      <w:pPr>
        <w:pStyle w:val="ListParagraph"/>
        <w:numPr>
          <w:ilvl w:val="0"/>
          <w:numId w:val="16"/>
        </w:numPr>
      </w:pPr>
      <w:r w:rsidRPr="00D91110">
        <w:t>PAN 19/2020 – For buyers – Checklist for business resilience</w:t>
      </w:r>
    </w:p>
    <w:p w14:paraId="1AC47766" w14:textId="77777777" w:rsidR="00676F70" w:rsidRPr="00D91110" w:rsidRDefault="007757B6" w:rsidP="005758A9">
      <w:pPr>
        <w:pStyle w:val="Heading3"/>
      </w:pPr>
      <w:bookmarkStart w:id="13" w:name="_Toc74894959"/>
      <w:r w:rsidRPr="00D91110">
        <w:t>2.2</w:t>
      </w:r>
      <w:r w:rsidRPr="00D91110">
        <w:tab/>
        <w:t>Awareness of supplier circumstances</w:t>
      </w:r>
      <w:bookmarkEnd w:id="13"/>
    </w:p>
    <w:p w14:paraId="7E253D12" w14:textId="77777777" w:rsidR="004D22CA" w:rsidRPr="00D91110" w:rsidRDefault="007757B6" w:rsidP="00676F70">
      <w:pPr>
        <w:rPr>
          <w:b/>
          <w:bCs/>
        </w:rPr>
      </w:pPr>
      <w:r w:rsidRPr="00D91110">
        <w:rPr>
          <w:b/>
          <w:bCs/>
        </w:rPr>
        <w:t xml:space="preserve">Some suppliers may face difficulties due to disruptions in their supply chain, inability to provide supply due to trade restrictions, prioritisation of goods and services to areas of greatest impact and reduction in workforce. </w:t>
      </w:r>
    </w:p>
    <w:p w14:paraId="75A4E481" w14:textId="77777777" w:rsidR="00676F70" w:rsidRPr="00D91110" w:rsidRDefault="007757B6" w:rsidP="00676F70">
      <w:r w:rsidRPr="00D91110">
        <w:t>These difficulties may impact on pricing, delivery timeframes and ability to meet contractual or project obligations. It is important that buyers are aware of potential supplier issues</w:t>
      </w:r>
      <w:r w:rsidR="00EE6CA5" w:rsidRPr="00D91110">
        <w:t xml:space="preserve"> through maintaining regular and open lines of communication,</w:t>
      </w:r>
      <w:r w:rsidRPr="00D91110">
        <w:t xml:space="preserve"> and take proactive action to deal with these</w:t>
      </w:r>
    </w:p>
    <w:p w14:paraId="51DF2A90" w14:textId="77777777" w:rsidR="004D22CA" w:rsidRPr="00D91110" w:rsidRDefault="007757B6" w:rsidP="005758A9">
      <w:pPr>
        <w:pStyle w:val="Heading3"/>
      </w:pPr>
      <w:bookmarkStart w:id="14" w:name="_Toc74894960"/>
      <w:r w:rsidRPr="00D91110">
        <w:lastRenderedPageBreak/>
        <w:t>2.3</w:t>
      </w:r>
      <w:r w:rsidRPr="00D91110">
        <w:tab/>
        <w:t>Devolution</w:t>
      </w:r>
      <w:bookmarkEnd w:id="14"/>
    </w:p>
    <w:p w14:paraId="7970C055" w14:textId="77777777" w:rsidR="00676F70" w:rsidRPr="00D91110" w:rsidRDefault="007757B6" w:rsidP="0095750A">
      <w:pPr>
        <w:rPr>
          <w:bCs/>
        </w:rPr>
      </w:pPr>
      <w:r w:rsidRPr="00D91110">
        <w:rPr>
          <w:b/>
          <w:bCs/>
        </w:rPr>
        <w:t xml:space="preserve">Review procurement procedures to ensure that as much as possible of the budget and decision making for routine procurement is devolved to regional offices. </w:t>
      </w:r>
    </w:p>
    <w:p w14:paraId="758F7DE7" w14:textId="77777777" w:rsidR="00676F70" w:rsidRPr="00D91110" w:rsidRDefault="007757B6" w:rsidP="00676F70">
      <w:r w:rsidRPr="00D91110">
        <w:t xml:space="preserve">This is consistent with Clause 2.5 of the QPP and agencies should examine whether there is scope to devolve more procurement to the regions. </w:t>
      </w:r>
    </w:p>
    <w:p w14:paraId="1CDDFF08" w14:textId="77777777" w:rsidR="004D22CA" w:rsidRPr="00D91110" w:rsidRDefault="007757B6" w:rsidP="005758A9">
      <w:pPr>
        <w:pStyle w:val="Heading3"/>
      </w:pPr>
      <w:bookmarkStart w:id="15" w:name="_Toc74894961"/>
      <w:r w:rsidRPr="00D91110">
        <w:t>2.4</w:t>
      </w:r>
      <w:r w:rsidRPr="00D91110">
        <w:tab/>
        <w:t>Using local supply</w:t>
      </w:r>
      <w:bookmarkEnd w:id="15"/>
    </w:p>
    <w:p w14:paraId="0B8D8FFB" w14:textId="77777777" w:rsidR="00676F70" w:rsidRPr="00D91110" w:rsidRDefault="007757B6" w:rsidP="0095750A">
      <w:pPr>
        <w:rPr>
          <w:bCs/>
        </w:rPr>
      </w:pPr>
      <w:r w:rsidRPr="00D91110">
        <w:rPr>
          <w:b/>
          <w:bCs/>
        </w:rPr>
        <w:t xml:space="preserve">In seeking quotes, go only as far as geographically needed to ensure competitive supply. </w:t>
      </w:r>
    </w:p>
    <w:p w14:paraId="50D93AE4" w14:textId="77777777" w:rsidR="00676F70" w:rsidRPr="00D91110" w:rsidRDefault="007757B6" w:rsidP="00676F70">
      <w:r w:rsidRPr="00D91110">
        <w:t xml:space="preserve">Supply market analysis should examine the capability and capacity of local suppliers, including how broadly buyers need to go to secure competitive supply. </w:t>
      </w:r>
    </w:p>
    <w:p w14:paraId="38B52B33" w14:textId="77777777" w:rsidR="00676F70" w:rsidRPr="00D91110" w:rsidRDefault="007757B6" w:rsidP="00676F70">
      <w:r w:rsidRPr="00D91110">
        <w:t xml:space="preserve">The </w:t>
      </w:r>
      <w:hyperlink r:id="rId20" w:history="1">
        <w:r w:rsidRPr="00D91110">
          <w:rPr>
            <w:rStyle w:val="Hyperlink"/>
          </w:rPr>
          <w:t>Department of State Development, Infrastructure, Local Government and Planning</w:t>
        </w:r>
      </w:hyperlink>
      <w:r w:rsidRPr="00D91110">
        <w:t xml:space="preserve"> can help buyers connect with capable suppliers and manufacturers, or work with agencies and suppliers to identify innovative solutions and make connections. </w:t>
      </w:r>
    </w:p>
    <w:p w14:paraId="19470C5C" w14:textId="77777777" w:rsidR="00676F70" w:rsidRPr="00D91110" w:rsidRDefault="007757B6" w:rsidP="00B737AD">
      <w:pPr>
        <w:pStyle w:val="Heading2"/>
        <w:ind w:left="720" w:hanging="720"/>
      </w:pPr>
      <w:bookmarkStart w:id="16" w:name="_Toc74894962"/>
      <w:r w:rsidRPr="00D91110">
        <w:t>3.</w:t>
      </w:r>
      <w:r w:rsidRPr="00D91110">
        <w:tab/>
        <w:t>Support Queensland small and medium enterprises (SMEs), Aboriginal and Torres Strait Islander businesses, social enterprises and innovative proposals</w:t>
      </w:r>
      <w:bookmarkEnd w:id="16"/>
    </w:p>
    <w:p w14:paraId="55B1EE2D" w14:textId="77777777" w:rsidR="004D22CA" w:rsidRPr="00D91110" w:rsidRDefault="007757B6" w:rsidP="005758A9">
      <w:pPr>
        <w:pStyle w:val="Heading3"/>
      </w:pPr>
      <w:bookmarkStart w:id="17" w:name="_Toc74894963"/>
      <w:r w:rsidRPr="00D91110">
        <w:t>3.1</w:t>
      </w:r>
      <w:r w:rsidRPr="00D91110">
        <w:tab/>
        <w:t>Building the market</w:t>
      </w:r>
      <w:bookmarkEnd w:id="17"/>
    </w:p>
    <w:p w14:paraId="260B1C80" w14:textId="77777777" w:rsidR="00676F70" w:rsidRPr="00D91110" w:rsidRDefault="007757B6" w:rsidP="0095750A">
      <w:pPr>
        <w:rPr>
          <w:bCs/>
        </w:rPr>
      </w:pPr>
      <w:r w:rsidRPr="00D91110">
        <w:rPr>
          <w:b/>
          <w:bCs/>
        </w:rPr>
        <w:t>Source required goods and services from local SMEs, Aboriginal and Torres Strait Islander businesses, and social enterprises where possible.</w:t>
      </w:r>
    </w:p>
    <w:p w14:paraId="13512069" w14:textId="77777777" w:rsidR="00676F70" w:rsidRPr="00D91110" w:rsidRDefault="007757B6" w:rsidP="00676F70">
      <w:r w:rsidRPr="00D91110">
        <w:t>By virtue of their size, SMEs (defined in the QPP as businesses employing less than 200 people) are more vulnerable to the disruption caused by emergencies and where possible, buyers should support SMEs to maintain their resilience.</w:t>
      </w:r>
    </w:p>
    <w:p w14:paraId="2A5521AE" w14:textId="77777777" w:rsidR="00676F70" w:rsidRPr="00D91110" w:rsidRDefault="007757B6" w:rsidP="00676F70">
      <w:r w:rsidRPr="00D91110">
        <w:t>To support Queensland SMEs through Queensland Government procurement, the QPP now reflects the SME procurement target which requires all agencies subject to the QPP to source at least 25 per cent of procurement by value from Queensland SMEs, increasing to 30 per cent by 30 June 2022.</w:t>
      </w:r>
    </w:p>
    <w:p w14:paraId="1EF9D945" w14:textId="77777777" w:rsidR="00676F70" w:rsidRPr="00D91110" w:rsidRDefault="007757B6" w:rsidP="00676F70">
      <w:r w:rsidRPr="00D91110">
        <w:t xml:space="preserve">Practical steps that buyers can take to support SMEs are set out in the </w:t>
      </w:r>
      <w:hyperlink r:id="rId21" w:history="1">
        <w:r w:rsidRPr="00D91110">
          <w:rPr>
            <w:rStyle w:val="Hyperlink"/>
          </w:rPr>
          <w:t>Small and medium enterprise procurement</w:t>
        </w:r>
        <w:r w:rsidR="00F41421" w:rsidRPr="00D91110">
          <w:rPr>
            <w:rStyle w:val="Hyperlink"/>
          </w:rPr>
          <w:t xml:space="preserve"> target</w:t>
        </w:r>
        <w:r w:rsidRPr="00D91110">
          <w:rPr>
            <w:rStyle w:val="Hyperlink"/>
          </w:rPr>
          <w:t xml:space="preserve"> guide</w:t>
        </w:r>
      </w:hyperlink>
      <w:r w:rsidRPr="00D91110">
        <w:t>. Relevant to an emergency situation, buyers should ensure that the offer processes used, including specifications or evaluation criteria do not disadvantage regional suppliers or limit immediate emergency relief.</w:t>
      </w:r>
    </w:p>
    <w:p w14:paraId="7210E35C" w14:textId="1A1FF1D8" w:rsidR="006D198F" w:rsidRPr="00D91110" w:rsidRDefault="007757B6" w:rsidP="006D198F">
      <w:pPr>
        <w:pStyle w:val="Heading4"/>
      </w:pPr>
      <w:r w:rsidRPr="00D91110">
        <w:t>Useful PANs for further information</w:t>
      </w:r>
    </w:p>
    <w:p w14:paraId="0CEF4293" w14:textId="77777777" w:rsidR="006D198F" w:rsidRPr="00D91110" w:rsidRDefault="007757B6" w:rsidP="006D198F">
      <w:pPr>
        <w:ind w:left="720" w:hanging="720"/>
        <w:rPr>
          <w:bCs/>
          <w:szCs w:val="20"/>
        </w:rPr>
      </w:pPr>
      <w:r w:rsidRPr="00D91110">
        <w:rPr>
          <w:bCs/>
          <w:szCs w:val="20"/>
        </w:rPr>
        <w:t xml:space="preserve">The following </w:t>
      </w:r>
      <w:hyperlink r:id="rId22" w:history="1">
        <w:r w:rsidRPr="00D91110">
          <w:rPr>
            <w:rStyle w:val="Hyperlink"/>
            <w:bCs/>
            <w:szCs w:val="20"/>
          </w:rPr>
          <w:t>PANs</w:t>
        </w:r>
      </w:hyperlink>
      <w:r w:rsidRPr="00D91110">
        <w:rPr>
          <w:bCs/>
          <w:szCs w:val="20"/>
        </w:rPr>
        <w:t xml:space="preserve"> should be read in conjunction with this section:</w:t>
      </w:r>
    </w:p>
    <w:p w14:paraId="51D9C882" w14:textId="77777777" w:rsidR="006D198F" w:rsidRPr="00D91110" w:rsidRDefault="007757B6" w:rsidP="006D198F">
      <w:pPr>
        <w:pStyle w:val="ListParagraph"/>
        <w:numPr>
          <w:ilvl w:val="0"/>
          <w:numId w:val="16"/>
        </w:numPr>
      </w:pPr>
      <w:r w:rsidRPr="00D91110">
        <w:rPr>
          <w:szCs w:val="24"/>
        </w:rPr>
        <w:t xml:space="preserve">PAN 8/2020 – For buyers – Unsolicited proposals to supply to Queensland Government </w:t>
      </w:r>
    </w:p>
    <w:p w14:paraId="2AEE0B87" w14:textId="77777777" w:rsidR="006D198F" w:rsidRPr="00D91110" w:rsidRDefault="007757B6" w:rsidP="006D198F">
      <w:pPr>
        <w:pStyle w:val="ListParagraph"/>
        <w:numPr>
          <w:ilvl w:val="0"/>
          <w:numId w:val="16"/>
        </w:numPr>
      </w:pPr>
      <w:r w:rsidRPr="00D91110">
        <w:t>PAN 17/2020 – For buyers – Increasing participation of Aboriginal and Torres Strait Islander businesses in Queensland Government procurement</w:t>
      </w:r>
    </w:p>
    <w:p w14:paraId="093D0DE4" w14:textId="77777777" w:rsidR="006D198F" w:rsidRPr="00D91110" w:rsidRDefault="007757B6" w:rsidP="006D198F">
      <w:pPr>
        <w:pStyle w:val="ListParagraph"/>
        <w:numPr>
          <w:ilvl w:val="0"/>
          <w:numId w:val="16"/>
        </w:numPr>
      </w:pPr>
      <w:r w:rsidRPr="00D91110">
        <w:rPr>
          <w:szCs w:val="24"/>
        </w:rPr>
        <w:t>PAN 18/2020 – For buyers – Supporting Queensland small and medium enterprises through procurement</w:t>
      </w:r>
    </w:p>
    <w:p w14:paraId="064AA120" w14:textId="77777777" w:rsidR="006D198F" w:rsidRPr="00D91110" w:rsidRDefault="007757B6" w:rsidP="009C695D">
      <w:pPr>
        <w:pStyle w:val="ListParagraph"/>
        <w:numPr>
          <w:ilvl w:val="0"/>
          <w:numId w:val="16"/>
        </w:numPr>
      </w:pPr>
      <w:r w:rsidRPr="00D91110">
        <w:t>PAN 20/2020 – For buyers – Supporting vulnerable Queenslanders through social procurement</w:t>
      </w:r>
    </w:p>
    <w:p w14:paraId="7813EC10" w14:textId="77777777" w:rsidR="00676F70" w:rsidRPr="00D91110" w:rsidRDefault="007757B6" w:rsidP="00D91110">
      <w:pPr>
        <w:pStyle w:val="Heading3"/>
      </w:pPr>
      <w:bookmarkStart w:id="18" w:name="_Toc74894964"/>
      <w:r w:rsidRPr="00D91110">
        <w:lastRenderedPageBreak/>
        <w:t>3.2</w:t>
      </w:r>
      <w:r w:rsidRPr="00D91110">
        <w:tab/>
        <w:t>Consider innovative proposals</w:t>
      </w:r>
      <w:bookmarkEnd w:id="18"/>
    </w:p>
    <w:p w14:paraId="2F541ECB" w14:textId="77777777" w:rsidR="004D22CA" w:rsidRPr="00D91110" w:rsidRDefault="007757B6" w:rsidP="00D91110">
      <w:pPr>
        <w:keepNext/>
        <w:keepLines/>
        <w:rPr>
          <w:b/>
          <w:bCs/>
        </w:rPr>
      </w:pPr>
      <w:r w:rsidRPr="00D91110">
        <w:rPr>
          <w:b/>
          <w:bCs/>
        </w:rPr>
        <w:t xml:space="preserve">In emergency situations where existing supply chains are disrupted, be mindful that suppliers may be reaching out with new ideas and opportunities. </w:t>
      </w:r>
    </w:p>
    <w:p w14:paraId="492E2AB0" w14:textId="77777777" w:rsidR="00676F70" w:rsidRPr="00D91110" w:rsidRDefault="007757B6" w:rsidP="00D91110">
      <w:pPr>
        <w:keepNext/>
        <w:keepLines/>
      </w:pPr>
      <w:r w:rsidRPr="00D91110">
        <w:t>Take the time to consider whether such unsolicited proposals, or innovative responses to tenders, may in fact be a solution to your needs, or the needs of another agency.</w:t>
      </w:r>
    </w:p>
    <w:p w14:paraId="0B286CB8" w14:textId="77777777" w:rsidR="00DB6943" w:rsidRPr="00D91110" w:rsidRDefault="007757B6" w:rsidP="005758A9">
      <w:pPr>
        <w:pStyle w:val="Heading3"/>
      </w:pPr>
      <w:bookmarkStart w:id="19" w:name="_Toc74894965"/>
      <w:r w:rsidRPr="00D91110">
        <w:t>3.3</w:t>
      </w:r>
      <w:r w:rsidRPr="00D91110">
        <w:tab/>
        <w:t>Expedite payment</w:t>
      </w:r>
      <w:bookmarkEnd w:id="19"/>
    </w:p>
    <w:p w14:paraId="28DF8CF6" w14:textId="77777777" w:rsidR="00676F70" w:rsidRPr="00D91110" w:rsidRDefault="007757B6" w:rsidP="0095750A">
      <w:pPr>
        <w:rPr>
          <w:bCs/>
        </w:rPr>
      </w:pPr>
      <w:r w:rsidRPr="00D91110">
        <w:rPr>
          <w:b/>
          <w:bCs/>
        </w:rPr>
        <w:t>Review agency procurement and accounts payable procedures to make payment on correctly rendered invoices as quickly as possible.</w:t>
      </w:r>
    </w:p>
    <w:p w14:paraId="232F8319" w14:textId="5821D227" w:rsidR="00676F70" w:rsidRPr="00D91110" w:rsidRDefault="007757B6" w:rsidP="00676F70">
      <w:r w:rsidRPr="00D91110">
        <w:t>To keep cashflow moving during times of emergency, agency procurement and accounts payable procedures should be reviewed and structured to enable payment of correctly rendered, valid invoices from all suppliers</w:t>
      </w:r>
      <w:r w:rsidR="00264074">
        <w:t>,</w:t>
      </w:r>
      <w:r w:rsidRPr="00D91110">
        <w:t xml:space="preserve"> regardless of business size, as soon as they are received and processed. Options include using corporate cards and digital approvals to keep goods receipting and payments processes moving. </w:t>
      </w:r>
    </w:p>
    <w:p w14:paraId="70C525BA" w14:textId="77777777" w:rsidR="00676F70" w:rsidRPr="00D91110" w:rsidRDefault="007757B6" w:rsidP="00676F70">
      <w:r w:rsidRPr="00D91110">
        <w:t xml:space="preserve">The Queensland Government has introduced expedited payment terms to support business cashflow, with suppliers to be paid as soon as an invoice is received and processed but no later than 20 calendar days. The </w:t>
      </w:r>
      <w:hyperlink r:id="rId23" w:history="1">
        <w:r w:rsidRPr="00D91110">
          <w:rPr>
            <w:rStyle w:val="Hyperlink"/>
          </w:rPr>
          <w:t>Queensland Government On-time Payment Policy</w:t>
        </w:r>
      </w:hyperlink>
      <w:r w:rsidRPr="00D91110">
        <w:t xml:space="preserve"> supports the COVID-19 expedited payment terms by ensuring that small business customers are paid within a maximum of 20 calendar days. </w:t>
      </w:r>
    </w:p>
    <w:p w14:paraId="564553FE" w14:textId="77777777" w:rsidR="00676F70" w:rsidRPr="00D91110" w:rsidRDefault="007757B6" w:rsidP="005758A9">
      <w:pPr>
        <w:pStyle w:val="Heading2"/>
      </w:pPr>
      <w:bookmarkStart w:id="20" w:name="_Toc74894966"/>
      <w:r w:rsidRPr="00D91110">
        <w:t>4.</w:t>
      </w:r>
      <w:r w:rsidRPr="00D91110">
        <w:tab/>
        <w:t>Observe principles of integrity, probity and accountability</w:t>
      </w:r>
      <w:bookmarkEnd w:id="20"/>
    </w:p>
    <w:p w14:paraId="3CB42831" w14:textId="77777777" w:rsidR="00676F70" w:rsidRPr="00D91110" w:rsidRDefault="007757B6" w:rsidP="00676F70">
      <w:r w:rsidRPr="00D91110">
        <w:t xml:space="preserve">The need to preserve life, public safety and wellbeing is paramount during an emergency period. However, the obligation on accountable officers (Directors-General, Chief Executive Officers) to take responsibility for their agency’s procurement decisions during the emergency, does not change. </w:t>
      </w:r>
    </w:p>
    <w:p w14:paraId="6676AF5F" w14:textId="77777777" w:rsidR="00676F70" w:rsidRPr="00D91110" w:rsidRDefault="007757B6" w:rsidP="00676F70">
      <w:r w:rsidRPr="00D91110">
        <w:t>In line with Clause 3.1 of the QPP, procurement decision-makers at all levels must maintain accurate records and retain evidence of advice on decisions</w:t>
      </w:r>
      <w:r w:rsidR="00EE6CA5" w:rsidRPr="00D91110">
        <w:t xml:space="preserve"> (including the factors considered in making these decisions)</w:t>
      </w:r>
      <w:r w:rsidRPr="00D91110">
        <w:t xml:space="preserve"> made for each activity, especially when diverging from agency procurement procedures. In addition, buyers should undertake the following actions to minimise fraud and corruption risks:</w:t>
      </w:r>
    </w:p>
    <w:p w14:paraId="7232CBF7" w14:textId="77777777" w:rsidR="00676F70" w:rsidRPr="00D91110" w:rsidRDefault="007757B6" w:rsidP="00676F70">
      <w:pPr>
        <w:pStyle w:val="ListParagraph"/>
        <w:numPr>
          <w:ilvl w:val="0"/>
          <w:numId w:val="17"/>
        </w:numPr>
      </w:pPr>
      <w:r w:rsidRPr="00D91110">
        <w:t>conduct regular fraud and corruption risk assessments, to identify current and emerging risks (e.g. increasing use of electronic signatures)</w:t>
      </w:r>
    </w:p>
    <w:p w14:paraId="21C7B79F" w14:textId="77777777" w:rsidR="00676F70" w:rsidRPr="00D91110" w:rsidRDefault="007757B6" w:rsidP="00676F70">
      <w:pPr>
        <w:pStyle w:val="ListParagraph"/>
        <w:numPr>
          <w:ilvl w:val="0"/>
          <w:numId w:val="17"/>
        </w:numPr>
      </w:pPr>
      <w:r w:rsidRPr="00D91110">
        <w:t>apply appropriate controls and treatments to mitigate risks (e.g. limiting the use of electronic signatures to transactions of low to moderate risk)</w:t>
      </w:r>
    </w:p>
    <w:p w14:paraId="05DC1007" w14:textId="77777777" w:rsidR="00676F70" w:rsidRPr="00D91110" w:rsidRDefault="007757B6" w:rsidP="00676F70">
      <w:pPr>
        <w:pStyle w:val="ListParagraph"/>
        <w:numPr>
          <w:ilvl w:val="0"/>
          <w:numId w:val="17"/>
        </w:numPr>
      </w:pPr>
      <w:r w:rsidRPr="00D91110">
        <w:t>use good procurement practices.</w:t>
      </w:r>
    </w:p>
    <w:p w14:paraId="665F9809" w14:textId="568DA457" w:rsidR="006D198F" w:rsidRPr="00D91110" w:rsidRDefault="007757B6" w:rsidP="006D198F">
      <w:pPr>
        <w:pStyle w:val="Heading4"/>
      </w:pPr>
      <w:r w:rsidRPr="00D91110">
        <w:t>Useful PANs for further information</w:t>
      </w:r>
    </w:p>
    <w:p w14:paraId="7C5873A6" w14:textId="77777777" w:rsidR="006D198F" w:rsidRPr="00D91110" w:rsidRDefault="007757B6" w:rsidP="006D198F">
      <w:pPr>
        <w:ind w:left="720" w:hanging="720"/>
        <w:rPr>
          <w:bCs/>
          <w:szCs w:val="20"/>
        </w:rPr>
      </w:pPr>
      <w:r w:rsidRPr="00D91110">
        <w:rPr>
          <w:bCs/>
          <w:szCs w:val="20"/>
        </w:rPr>
        <w:t xml:space="preserve">The following </w:t>
      </w:r>
      <w:hyperlink r:id="rId24" w:history="1">
        <w:r w:rsidRPr="00D91110">
          <w:rPr>
            <w:rStyle w:val="Hyperlink"/>
            <w:bCs/>
            <w:szCs w:val="20"/>
          </w:rPr>
          <w:t>PANs</w:t>
        </w:r>
      </w:hyperlink>
      <w:r w:rsidRPr="00D91110">
        <w:rPr>
          <w:bCs/>
          <w:szCs w:val="20"/>
        </w:rPr>
        <w:t xml:space="preserve"> should be read in conjunction with this section:</w:t>
      </w:r>
    </w:p>
    <w:p w14:paraId="68599419" w14:textId="77777777" w:rsidR="006D198F" w:rsidRPr="00D91110" w:rsidRDefault="007757B6" w:rsidP="006D198F">
      <w:pPr>
        <w:pStyle w:val="ListParagraph"/>
        <w:numPr>
          <w:ilvl w:val="0"/>
          <w:numId w:val="16"/>
        </w:numPr>
        <w:rPr>
          <w:sz w:val="16"/>
          <w:szCs w:val="18"/>
        </w:rPr>
      </w:pPr>
      <w:r w:rsidRPr="00D91110">
        <w:rPr>
          <w:szCs w:val="24"/>
        </w:rPr>
        <w:t>PAN 7/2020 – For buyers – Preventing fraud and corruption in an accelerated procurement environment</w:t>
      </w:r>
    </w:p>
    <w:p w14:paraId="4F937965" w14:textId="77777777" w:rsidR="006D198F" w:rsidRPr="00D91110" w:rsidRDefault="007757B6" w:rsidP="009C695D">
      <w:pPr>
        <w:pStyle w:val="ListParagraph"/>
        <w:numPr>
          <w:ilvl w:val="0"/>
          <w:numId w:val="16"/>
        </w:numPr>
        <w:rPr>
          <w:sz w:val="16"/>
          <w:szCs w:val="18"/>
        </w:rPr>
      </w:pPr>
      <w:r w:rsidRPr="00D91110">
        <w:rPr>
          <w:szCs w:val="24"/>
        </w:rPr>
        <w:t>PAN 13/2020 – For buyers – Use of electronic signatures and witnessing documents</w:t>
      </w:r>
    </w:p>
    <w:p w14:paraId="67A4EA43" w14:textId="77777777" w:rsidR="00676F70" w:rsidRPr="00D91110" w:rsidRDefault="007757B6" w:rsidP="005758A9">
      <w:pPr>
        <w:pStyle w:val="Heading2"/>
      </w:pPr>
      <w:bookmarkStart w:id="21" w:name="_Toc74894967"/>
      <w:r w:rsidRPr="00D91110">
        <w:t>5.</w:t>
      </w:r>
      <w:r w:rsidRPr="00D91110">
        <w:tab/>
      </w:r>
      <w:r w:rsidR="00ED5F19" w:rsidRPr="00D91110">
        <w:t>C</w:t>
      </w:r>
      <w:r w:rsidRPr="00D91110">
        <w:t>ontinue ‘business as usual’ procurement</w:t>
      </w:r>
      <w:bookmarkEnd w:id="21"/>
      <w:r w:rsidRPr="00D91110">
        <w:t xml:space="preserve"> </w:t>
      </w:r>
    </w:p>
    <w:p w14:paraId="3CBBECA0" w14:textId="77777777" w:rsidR="00676F70" w:rsidRPr="00D91110" w:rsidRDefault="007757B6" w:rsidP="00676F70">
      <w:r w:rsidRPr="00D91110">
        <w:t xml:space="preserve">Continuing business as usual procurement activities, alongside procurement activities addressing the immediate health and safety needs of Queenslanders, is important to maintaining </w:t>
      </w:r>
      <w:r w:rsidR="00ED5F19" w:rsidRPr="00D91110">
        <w:t xml:space="preserve">confidence and </w:t>
      </w:r>
      <w:r w:rsidRPr="00D91110">
        <w:t xml:space="preserve">a strong economy. </w:t>
      </w:r>
    </w:p>
    <w:p w14:paraId="10717944" w14:textId="77777777" w:rsidR="00676F70" w:rsidRPr="00D91110" w:rsidRDefault="007757B6" w:rsidP="00D91110">
      <w:pPr>
        <w:keepNext/>
        <w:keepLines/>
      </w:pPr>
      <w:r w:rsidRPr="00D91110">
        <w:lastRenderedPageBreak/>
        <w:t xml:space="preserve">Buyers should procure in line with their agency’s procurement policies and procedures and the QPP, noting existing flexibility when justifiable and needed. Generally, this involves continuing scheduled procurement activities having regard to the need to maintain probity, accountability and transparency across all stages of the procurement lifecycle, and making reasonable adjustments where needed given the current environment. </w:t>
      </w:r>
    </w:p>
    <w:p w14:paraId="6C45CF96" w14:textId="77777777" w:rsidR="00676F70" w:rsidRPr="00D91110" w:rsidRDefault="007757B6" w:rsidP="00676F70">
      <w:r w:rsidRPr="00D91110">
        <w:t xml:space="preserve">In addition, the Queensland Government’s expectations of suppliers outlined in the </w:t>
      </w:r>
      <w:hyperlink r:id="rId25" w:history="1">
        <w:r w:rsidRPr="00D91110">
          <w:rPr>
            <w:rStyle w:val="Hyperlink"/>
          </w:rPr>
          <w:t>Queensland Government Supplier Code of Conduct</w:t>
        </w:r>
      </w:hyperlink>
      <w:r w:rsidRPr="00D91110">
        <w:t xml:space="preserve">, </w:t>
      </w:r>
      <w:hyperlink r:id="rId26" w:history="1">
        <w:r w:rsidRPr="00D91110">
          <w:rPr>
            <w:rStyle w:val="Hyperlink"/>
          </w:rPr>
          <w:t>Ethical Supplier Threshold</w:t>
        </w:r>
      </w:hyperlink>
      <w:r w:rsidRPr="00D91110">
        <w:t xml:space="preserve"> and </w:t>
      </w:r>
      <w:hyperlink r:id="rId27" w:history="1">
        <w:r w:rsidRPr="00D91110">
          <w:rPr>
            <w:rStyle w:val="Hyperlink"/>
          </w:rPr>
          <w:t>Ethical Supplier Mandate</w:t>
        </w:r>
      </w:hyperlink>
      <w:r w:rsidRPr="00D91110">
        <w:t xml:space="preserve"> have not changed in the current environment.</w:t>
      </w:r>
    </w:p>
    <w:p w14:paraId="4D399BF0" w14:textId="77777777" w:rsidR="00676F70" w:rsidRPr="00D91110" w:rsidRDefault="007757B6" w:rsidP="00676F70">
      <w:r w:rsidRPr="00D91110">
        <w:t xml:space="preserve">For more information on continuing business as usual procurement, please refer to </w:t>
      </w:r>
      <w:hyperlink r:id="rId28" w:history="1">
        <w:r w:rsidRPr="00D91110">
          <w:rPr>
            <w:rStyle w:val="Hyperlink"/>
          </w:rPr>
          <w:t>PAN 12/2020 – For buyers – Continuing business as usual activities</w:t>
        </w:r>
      </w:hyperlink>
      <w:r w:rsidRPr="00D91110">
        <w:t>.</w:t>
      </w:r>
    </w:p>
    <w:p w14:paraId="36201623" w14:textId="77777777" w:rsidR="00676F70" w:rsidRPr="00D91110" w:rsidRDefault="007757B6" w:rsidP="005758A9">
      <w:pPr>
        <w:pStyle w:val="Heading1"/>
      </w:pPr>
      <w:bookmarkStart w:id="22" w:name="_Toc74894968"/>
      <w:r w:rsidRPr="00D91110">
        <w:t>Price gouging and profiteering</w:t>
      </w:r>
      <w:bookmarkEnd w:id="22"/>
      <w:r w:rsidRPr="00D91110">
        <w:t xml:space="preserve"> </w:t>
      </w:r>
    </w:p>
    <w:p w14:paraId="07FE0F4A" w14:textId="77777777" w:rsidR="00676F70" w:rsidRPr="00D91110" w:rsidRDefault="007757B6" w:rsidP="00676F70">
      <w:r w:rsidRPr="00D91110">
        <w:t xml:space="preserve">Buyers should be aware of any attempts at profiteering, including price gouging and anti-competitive behaviour such as price fixing. These instances may be considered a breach </w:t>
      </w:r>
      <w:r w:rsidR="00CE4301" w:rsidRPr="00D91110">
        <w:t>of</w:t>
      </w:r>
      <w:r w:rsidRPr="00D91110">
        <w:t xml:space="preserve"> the Australian Consumer Law and have significant legal ramifications.</w:t>
      </w:r>
    </w:p>
    <w:p w14:paraId="389D43CE" w14:textId="12E67247" w:rsidR="00676F70" w:rsidRPr="00D91110" w:rsidRDefault="007757B6" w:rsidP="00676F70">
      <w:r w:rsidRPr="00D91110">
        <w:t xml:space="preserve">If buyers have genuine grounds for suspecting that profiteering activities are taking place, for example prices are much higher than is considered reasonable or fair, where possible seek alternative supply and report the suspected activity to the </w:t>
      </w:r>
      <w:hyperlink r:id="rId29" w:history="1">
        <w:r w:rsidR="00264074">
          <w:rPr>
            <w:rStyle w:val="Hyperlink"/>
          </w:rPr>
          <w:t>Queensland Government Procurement</w:t>
        </w:r>
        <w:r w:rsidR="00264074" w:rsidRPr="00D91110">
          <w:rPr>
            <w:rStyle w:val="Hyperlink"/>
          </w:rPr>
          <w:t xml:space="preserve"> Compliance Branch</w:t>
        </w:r>
      </w:hyperlink>
      <w:r w:rsidRPr="00D91110">
        <w:t xml:space="preserve"> and review advice available from the </w:t>
      </w:r>
      <w:hyperlink r:id="rId30" w:history="1">
        <w:r w:rsidRPr="00D91110">
          <w:rPr>
            <w:rStyle w:val="Hyperlink"/>
          </w:rPr>
          <w:t>Office of Fair Trading</w:t>
        </w:r>
      </w:hyperlink>
      <w:r w:rsidRPr="00D91110">
        <w:t xml:space="preserve"> and </w:t>
      </w:r>
      <w:hyperlink r:id="rId31" w:anchor=":~:text=While%20price%20gouging%20is%20generally,may%20amount%20to%20unconscionable%20conduct." w:history="1">
        <w:r w:rsidRPr="00D91110">
          <w:rPr>
            <w:rStyle w:val="Hyperlink"/>
          </w:rPr>
          <w:t>Australian Competition and Consumer Commission</w:t>
        </w:r>
      </w:hyperlink>
      <w:r w:rsidRPr="00D91110">
        <w:t xml:space="preserve">. </w:t>
      </w:r>
    </w:p>
    <w:p w14:paraId="043EF8FA" w14:textId="77777777" w:rsidR="00676F70" w:rsidRPr="00D91110" w:rsidRDefault="007757B6" w:rsidP="00676F70">
      <w:r w:rsidRPr="00D91110">
        <w:t xml:space="preserve">For further information regarding profiteering, refer to </w:t>
      </w:r>
      <w:hyperlink r:id="rId32" w:history="1">
        <w:r w:rsidRPr="00D91110">
          <w:rPr>
            <w:rStyle w:val="Hyperlink"/>
          </w:rPr>
          <w:t>PAN 4/2020 – For buyers – Profiteering, including price gouging</w:t>
        </w:r>
      </w:hyperlink>
      <w:r w:rsidRPr="00D91110">
        <w:t>.</w:t>
      </w:r>
    </w:p>
    <w:p w14:paraId="7EE238B4" w14:textId="77777777" w:rsidR="00676F70" w:rsidRPr="00D91110" w:rsidRDefault="007757B6" w:rsidP="005758A9">
      <w:pPr>
        <w:pStyle w:val="Heading1"/>
      </w:pPr>
      <w:bookmarkStart w:id="23" w:name="_Toc74894969"/>
      <w:r w:rsidRPr="00D91110">
        <w:t>Questions</w:t>
      </w:r>
      <w:bookmarkEnd w:id="23"/>
    </w:p>
    <w:p w14:paraId="47A63FD6" w14:textId="77777777" w:rsidR="0065766F" w:rsidRPr="00D91110" w:rsidRDefault="007757B6" w:rsidP="00676F70">
      <w:r w:rsidRPr="00D91110">
        <w:t xml:space="preserve">Questions on procuring </w:t>
      </w:r>
      <w:r w:rsidR="00CE4301" w:rsidRPr="00D91110">
        <w:t>in the current</w:t>
      </w:r>
      <w:r w:rsidRPr="00D91110">
        <w:t xml:space="preserve"> COVID-19 e</w:t>
      </w:r>
      <w:r w:rsidR="00CE4301" w:rsidRPr="00D91110">
        <w:t>nvironment</w:t>
      </w:r>
      <w:r w:rsidRPr="00D91110">
        <w:t xml:space="preserve"> should be directed</w:t>
      </w:r>
      <w:r w:rsidR="00CE4301" w:rsidRPr="00D91110">
        <w:t xml:space="preserve"> in the first instance</w:t>
      </w:r>
      <w:r w:rsidRPr="00D91110">
        <w:t xml:space="preserve"> to</w:t>
      </w:r>
      <w:r w:rsidR="00CE4301" w:rsidRPr="00D91110">
        <w:t xml:space="preserve"> the procurement function within your agency in accordance with your agency emergency procurement policies and processes. </w:t>
      </w:r>
    </w:p>
    <w:p w14:paraId="4FEBC4B1" w14:textId="77777777" w:rsidR="00676F70" w:rsidRPr="00D91110" w:rsidRDefault="007757B6" w:rsidP="00676F70">
      <w:r w:rsidRPr="00D91110">
        <w:t>If you require any further assistance</w:t>
      </w:r>
      <w:r w:rsidR="0065766F" w:rsidRPr="00D91110">
        <w:t xml:space="preserve"> after contacting your agency procurement function, please send an email to</w:t>
      </w:r>
      <w:r w:rsidRPr="00D91110">
        <w:t xml:space="preserve"> </w:t>
      </w:r>
      <w:hyperlink r:id="rId33" w:history="1">
        <w:r w:rsidRPr="00D91110">
          <w:rPr>
            <w:rStyle w:val="Hyperlink"/>
          </w:rPr>
          <w:t>covid19procurement@hpw.qld.gov.au</w:t>
        </w:r>
      </w:hyperlink>
      <w:r w:rsidR="0065766F" w:rsidRPr="00D91110">
        <w:rPr>
          <w:rStyle w:val="Hyperlink"/>
        </w:rPr>
        <w:t>.</w:t>
      </w:r>
      <w:r w:rsidRPr="00D91110">
        <w:t xml:space="preserve"> </w:t>
      </w:r>
    </w:p>
    <w:p w14:paraId="22E58CE0" w14:textId="77777777" w:rsidR="00676F70" w:rsidRPr="00D91110" w:rsidRDefault="007757B6" w:rsidP="005758A9">
      <w:pPr>
        <w:pStyle w:val="Heading1"/>
      </w:pPr>
      <w:bookmarkStart w:id="24" w:name="_Toc74894970"/>
      <w:r w:rsidRPr="00D91110">
        <w:t>Feedback</w:t>
      </w:r>
      <w:bookmarkEnd w:id="24"/>
    </w:p>
    <w:p w14:paraId="5B5A274B" w14:textId="3101AD9F" w:rsidR="00676F70" w:rsidRPr="00D91110" w:rsidRDefault="007757B6" w:rsidP="00676F70">
      <w:r w:rsidRPr="00D91110">
        <w:t xml:space="preserve">If you have any suggestions about how we can improve this guide, or if you have any questions, contact us at </w:t>
      </w:r>
      <w:hyperlink r:id="rId34" w:history="1">
        <w:r w:rsidRPr="00D91110">
          <w:rPr>
            <w:rStyle w:val="Hyperlink"/>
          </w:rPr>
          <w:t>betterprocurement@hpw.qld.gov.au</w:t>
        </w:r>
      </w:hyperlink>
      <w:r w:rsidR="00264074">
        <w:rPr>
          <w:rStyle w:val="Hyperlink"/>
        </w:rPr>
        <w:t>.</w:t>
      </w:r>
      <w:r w:rsidRPr="00D91110">
        <w:t xml:space="preserve">  </w:t>
      </w:r>
    </w:p>
    <w:p w14:paraId="2CA251BF" w14:textId="77777777" w:rsidR="00676F70" w:rsidRPr="00D91110" w:rsidRDefault="007757B6" w:rsidP="005758A9">
      <w:pPr>
        <w:pStyle w:val="Heading1"/>
      </w:pPr>
      <w:bookmarkStart w:id="25" w:name="_Toc74894971"/>
      <w:r w:rsidRPr="00D91110">
        <w:t>Acknowledgment</w:t>
      </w:r>
      <w:bookmarkEnd w:id="25"/>
      <w:r w:rsidRPr="00D91110">
        <w:t xml:space="preserve"> </w:t>
      </w:r>
    </w:p>
    <w:p w14:paraId="6A26DCA2" w14:textId="77777777" w:rsidR="00676F70" w:rsidRPr="00D91110" w:rsidRDefault="007757B6" w:rsidP="00676F70">
      <w:pPr>
        <w:spacing w:line="259" w:lineRule="auto"/>
        <w:rPr>
          <w:rFonts w:eastAsiaTheme="majorEastAsia" w:cstheme="majorBidi"/>
          <w:color w:val="595959" w:themeColor="text1" w:themeTint="A6"/>
          <w:sz w:val="32"/>
          <w:szCs w:val="26"/>
        </w:rPr>
      </w:pPr>
      <w:r w:rsidRPr="00D91110">
        <w:t xml:space="preserve">Content for this guide was informed by research, including the </w:t>
      </w:r>
      <w:hyperlink r:id="rId35" w:history="1">
        <w:r w:rsidRPr="00D91110">
          <w:rPr>
            <w:rStyle w:val="Hyperlink"/>
          </w:rPr>
          <w:t xml:space="preserve">New Zealand (NZ) Government </w:t>
        </w:r>
        <w:r w:rsidRPr="00D91110">
          <w:rPr>
            <w:rStyle w:val="Hyperlink"/>
            <w:i/>
            <w:iCs/>
          </w:rPr>
          <w:t>COVID-19 Emergency Procurement guidance</w:t>
        </w:r>
      </w:hyperlink>
      <w:r w:rsidRPr="00D91110">
        <w:t xml:space="preserve"> and </w:t>
      </w:r>
      <w:hyperlink r:id="rId36" w:history="1">
        <w:r w:rsidRPr="00D91110">
          <w:rPr>
            <w:rStyle w:val="Hyperlink"/>
          </w:rPr>
          <w:t xml:space="preserve">NZ Government </w:t>
        </w:r>
        <w:r w:rsidRPr="00D91110">
          <w:rPr>
            <w:rStyle w:val="Hyperlink"/>
            <w:i/>
            <w:iCs/>
          </w:rPr>
          <w:t>Quick guide to emergency procurement</w:t>
        </w:r>
      </w:hyperlink>
      <w:r w:rsidRPr="00D91110">
        <w:t xml:space="preserve">, the </w:t>
      </w:r>
      <w:hyperlink r:id="rId37" w:history="1">
        <w:r w:rsidRPr="00D91110">
          <w:rPr>
            <w:rStyle w:val="Hyperlink"/>
          </w:rPr>
          <w:t xml:space="preserve">UK Cabinet Office </w:t>
        </w:r>
        <w:r w:rsidRPr="00D91110">
          <w:rPr>
            <w:rStyle w:val="Hyperlink"/>
            <w:i/>
            <w:iCs/>
          </w:rPr>
          <w:t>Procurement Policy Note, Responding to COVID-19</w:t>
        </w:r>
      </w:hyperlink>
      <w:r w:rsidRPr="00D91110">
        <w:t xml:space="preserve">, and consultations with Queensland Government agencies. </w:t>
      </w:r>
      <w:bookmarkEnd w:id="1"/>
      <w:r w:rsidRPr="00D91110">
        <w:br w:type="page"/>
      </w:r>
    </w:p>
    <w:p w14:paraId="6FEB214B" w14:textId="77777777" w:rsidR="00676F70" w:rsidRPr="00D91110" w:rsidRDefault="007757B6" w:rsidP="005758A9">
      <w:pPr>
        <w:pStyle w:val="Heading1"/>
      </w:pPr>
      <w:bookmarkStart w:id="26" w:name="_Toc74894972"/>
      <w:r w:rsidRPr="00D91110">
        <w:lastRenderedPageBreak/>
        <w:t>Appendix 1: Emergency response categories - detailed</w:t>
      </w:r>
      <w:bookmarkEnd w:id="26"/>
    </w:p>
    <w:p w14:paraId="2A693069" w14:textId="77777777" w:rsidR="00676F70" w:rsidRPr="00D91110" w:rsidRDefault="007757B6" w:rsidP="005758A9">
      <w:pPr>
        <w:pStyle w:val="Heading2"/>
      </w:pPr>
      <w:bookmarkStart w:id="27" w:name="_Toc74894973"/>
      <w:r w:rsidRPr="00D91110">
        <w:t>Category 1 – Immediate response</w:t>
      </w:r>
      <w:bookmarkEnd w:id="27"/>
    </w:p>
    <w:p w14:paraId="2072F0DB" w14:textId="77777777" w:rsidR="00676F70" w:rsidRPr="00D91110" w:rsidRDefault="007757B6" w:rsidP="00676F70">
      <w:r w:rsidRPr="00D91110">
        <w:rPr>
          <w:b/>
        </w:rPr>
        <w:t>A rapid reactive procurement response</w:t>
      </w:r>
      <w:r w:rsidRPr="00D91110">
        <w:t xml:space="preserve"> seeks to provide immediate relief to critical events that have a direct impact on life or public safety, the threat is of a catastrophic nature (e.g. environmental or core infrastructure damage) and where if a response was delayed it would result in increased harm to individuals and the Queensland community. </w:t>
      </w:r>
    </w:p>
    <w:p w14:paraId="748ECAB0" w14:textId="77777777" w:rsidR="00676F70" w:rsidRPr="00D91110" w:rsidRDefault="007757B6" w:rsidP="00676F70">
      <w:r w:rsidRPr="00D91110">
        <w:t>In addition, buyers should consider the following questions to determine whether a rapid reactive procurement response is required:</w:t>
      </w:r>
    </w:p>
    <w:p w14:paraId="2502A691" w14:textId="77777777" w:rsidR="00676F70" w:rsidRPr="00D91110" w:rsidRDefault="007757B6" w:rsidP="00676F70">
      <w:pPr>
        <w:pStyle w:val="ListParagraph"/>
        <w:numPr>
          <w:ilvl w:val="0"/>
          <w:numId w:val="16"/>
        </w:numPr>
      </w:pPr>
      <w:r w:rsidRPr="00D91110">
        <w:t>are there genuine reasons for extreme urgency (e.g. public health risks, loss of existing provision at short notice)?</w:t>
      </w:r>
    </w:p>
    <w:p w14:paraId="71BCE06A" w14:textId="77777777" w:rsidR="00676F70" w:rsidRPr="00D91110" w:rsidRDefault="007757B6" w:rsidP="00676F70">
      <w:pPr>
        <w:pStyle w:val="ListParagraph"/>
        <w:numPr>
          <w:ilvl w:val="0"/>
          <w:numId w:val="16"/>
        </w:numPr>
      </w:pPr>
      <w:r w:rsidRPr="00D91110">
        <w:t>were there extraordinary, unforeseeable events that led to the need for extreme urgency?</w:t>
      </w:r>
    </w:p>
    <w:p w14:paraId="75FA373E" w14:textId="77777777" w:rsidR="00676F70" w:rsidRPr="00D91110" w:rsidRDefault="007757B6" w:rsidP="00676F70">
      <w:pPr>
        <w:pStyle w:val="ListParagraph"/>
        <w:numPr>
          <w:ilvl w:val="0"/>
          <w:numId w:val="16"/>
        </w:numPr>
      </w:pPr>
      <w:r w:rsidRPr="00D91110">
        <w:t>is</w:t>
      </w:r>
      <w:r w:rsidR="0065766F" w:rsidRPr="00D91110">
        <w:t xml:space="preserve"> it</w:t>
      </w:r>
      <w:r w:rsidRPr="00D91110">
        <w:t xml:space="preserve"> impossible to comply with traditional procurement timeframes?</w:t>
      </w:r>
    </w:p>
    <w:p w14:paraId="1B2645BA" w14:textId="77777777" w:rsidR="00676F70" w:rsidRPr="00D91110" w:rsidRDefault="007757B6" w:rsidP="00676F70">
      <w:pPr>
        <w:pStyle w:val="ListParagraph"/>
        <w:numPr>
          <w:ilvl w:val="0"/>
          <w:numId w:val="16"/>
        </w:numPr>
      </w:pPr>
      <w:r w:rsidRPr="00D91110">
        <w:t xml:space="preserve">has the agency done anything to cause or contribute to the need for extreme urgency? </w:t>
      </w:r>
    </w:p>
    <w:p w14:paraId="264DC252" w14:textId="77777777" w:rsidR="00875607" w:rsidRPr="00D91110" w:rsidRDefault="007757B6" w:rsidP="00676F70">
      <w:pPr>
        <w:pStyle w:val="ListParagraph"/>
        <w:numPr>
          <w:ilvl w:val="0"/>
          <w:numId w:val="16"/>
        </w:numPr>
      </w:pPr>
      <w:r w:rsidRPr="00D91110">
        <w:t>has a declaration of a disaster situation been made?</w:t>
      </w:r>
    </w:p>
    <w:p w14:paraId="10247DC9" w14:textId="77777777" w:rsidR="00676F70" w:rsidRPr="00D91110" w:rsidRDefault="007757B6" w:rsidP="00875607">
      <w:r w:rsidRPr="00D91110">
        <w:t>Examples of circumstances which may warrant a rapid reactive procurement response are as follows:</w:t>
      </w:r>
    </w:p>
    <w:p w14:paraId="62FA521F" w14:textId="77777777" w:rsidR="00875607" w:rsidRPr="00D91110" w:rsidRDefault="007757B6" w:rsidP="00875607">
      <w:pPr>
        <w:pStyle w:val="ListParagraph"/>
        <w:numPr>
          <w:ilvl w:val="0"/>
          <w:numId w:val="22"/>
        </w:numPr>
      </w:pPr>
      <w:r w:rsidRPr="00D91110">
        <w:t>accessing medical equipment for hospitals</w:t>
      </w:r>
    </w:p>
    <w:p w14:paraId="382D61C1" w14:textId="77777777" w:rsidR="00875607" w:rsidRPr="00D91110" w:rsidRDefault="007757B6" w:rsidP="00875607">
      <w:pPr>
        <w:pStyle w:val="ListParagraph"/>
        <w:numPr>
          <w:ilvl w:val="0"/>
          <w:numId w:val="22"/>
        </w:numPr>
      </w:pPr>
      <w:r w:rsidRPr="00D91110">
        <w:t>personal protective equipment for frontline services</w:t>
      </w:r>
    </w:p>
    <w:p w14:paraId="400BF192" w14:textId="77777777" w:rsidR="00875607" w:rsidRPr="00D91110" w:rsidRDefault="007757B6" w:rsidP="00875607">
      <w:pPr>
        <w:pStyle w:val="ListParagraph"/>
        <w:numPr>
          <w:ilvl w:val="0"/>
          <w:numId w:val="22"/>
        </w:numPr>
      </w:pPr>
      <w:r w:rsidRPr="00D91110">
        <w:t>sourcing food and housing for displaced people</w:t>
      </w:r>
    </w:p>
    <w:p w14:paraId="253F3A51" w14:textId="77777777" w:rsidR="00875607" w:rsidRPr="00D91110" w:rsidRDefault="007757B6" w:rsidP="009C695D">
      <w:pPr>
        <w:pStyle w:val="ListParagraph"/>
        <w:numPr>
          <w:ilvl w:val="0"/>
          <w:numId w:val="22"/>
        </w:numPr>
      </w:pPr>
      <w:r w:rsidRPr="00D91110">
        <w:t xml:space="preserve">transportation of critical goods across the state. </w:t>
      </w:r>
    </w:p>
    <w:p w14:paraId="05AD0BD2" w14:textId="77777777" w:rsidR="00676F70" w:rsidRPr="00D91110" w:rsidRDefault="007757B6" w:rsidP="009C695D">
      <w:pPr>
        <w:pStyle w:val="IntenseQuote"/>
        <w:jc w:val="left"/>
        <w:rPr>
          <w:bCs/>
        </w:rPr>
      </w:pPr>
      <w:r w:rsidRPr="00D91110">
        <w:rPr>
          <w:b/>
          <w:bCs/>
        </w:rPr>
        <w:t>Circumstances which do not warrant a rapid reactive procurement response</w:t>
      </w:r>
    </w:p>
    <w:p w14:paraId="5AAB3B53" w14:textId="77777777" w:rsidR="00676F70" w:rsidRPr="00D91110" w:rsidRDefault="007757B6" w:rsidP="009C695D">
      <w:pPr>
        <w:pStyle w:val="IntenseQuote"/>
        <w:jc w:val="left"/>
      </w:pPr>
      <w:r w:rsidRPr="00D91110">
        <w:t>Inadequate lead times as a result of poor procurement planning do not justify undertaking an accelerated procurement process. In this instance, agencies will still have to comply with the QPP and their respective procurement policies and procedures, and seek any relevant approvals in such circumstances.</w:t>
      </w:r>
    </w:p>
    <w:p w14:paraId="760FB64A" w14:textId="3A5F18DF" w:rsidR="00676F70" w:rsidRPr="00D91110" w:rsidRDefault="007757B6" w:rsidP="005758A9">
      <w:pPr>
        <w:pStyle w:val="Heading3"/>
      </w:pPr>
      <w:bookmarkStart w:id="28" w:name="_Toc74894974"/>
      <w:r w:rsidRPr="00D91110">
        <w:t>What this looks like in practice</w:t>
      </w:r>
      <w:bookmarkEnd w:id="28"/>
    </w:p>
    <w:p w14:paraId="53D13E9A" w14:textId="604EE3FD" w:rsidR="00676F70" w:rsidRPr="00D91110" w:rsidRDefault="007757B6" w:rsidP="00676F70">
      <w:pPr>
        <w:pStyle w:val="ListParagraph"/>
        <w:numPr>
          <w:ilvl w:val="0"/>
          <w:numId w:val="10"/>
        </w:numPr>
      </w:pPr>
      <w:r w:rsidRPr="00D91110">
        <w:t>Apply a common-sense approach and use sound reasoning and good judgement under pressure</w:t>
      </w:r>
      <w:r w:rsidR="00B6221A">
        <w:t>.</w:t>
      </w:r>
    </w:p>
    <w:p w14:paraId="1D5B6E64" w14:textId="4D8D5054" w:rsidR="00676F70" w:rsidRPr="00D91110" w:rsidRDefault="007757B6" w:rsidP="00676F70">
      <w:pPr>
        <w:pStyle w:val="ListParagraph"/>
        <w:numPr>
          <w:ilvl w:val="0"/>
          <w:numId w:val="10"/>
        </w:numPr>
      </w:pPr>
      <w:r w:rsidRPr="00D91110">
        <w:t>Verbal approval may be the only available approval at the time. Ensure the officer has appropriate delegated financial authority to approve and follow-up in writing as soon as possible</w:t>
      </w:r>
      <w:r w:rsidR="00B6221A">
        <w:t>.</w:t>
      </w:r>
    </w:p>
    <w:p w14:paraId="57A6C100" w14:textId="414F842D" w:rsidR="00676F70" w:rsidRPr="00D91110" w:rsidRDefault="007757B6" w:rsidP="00676F70">
      <w:pPr>
        <w:pStyle w:val="ListParagraph"/>
        <w:numPr>
          <w:ilvl w:val="0"/>
          <w:numId w:val="10"/>
        </w:numPr>
      </w:pPr>
      <w:r w:rsidRPr="00D91110">
        <w:t>Maximise use of digital signatures and electronic approvals instead of in-person signatures, where delegates cannot sign in person</w:t>
      </w:r>
      <w:r w:rsidR="00B6221A">
        <w:t>.</w:t>
      </w:r>
    </w:p>
    <w:p w14:paraId="33471290" w14:textId="228E8E23" w:rsidR="00676F70" w:rsidRPr="00D91110" w:rsidRDefault="007757B6" w:rsidP="00676F70">
      <w:pPr>
        <w:pStyle w:val="ListParagraph"/>
        <w:numPr>
          <w:ilvl w:val="0"/>
          <w:numId w:val="10"/>
        </w:numPr>
      </w:pPr>
      <w:r w:rsidRPr="00D91110">
        <w:t>Record file notes of decisions and rationales for approvals, collect invoices from suppliers and details of goods or services purchased</w:t>
      </w:r>
      <w:r w:rsidR="00B6221A">
        <w:t>.</w:t>
      </w:r>
    </w:p>
    <w:p w14:paraId="489FF7ED" w14:textId="51EF9BBF" w:rsidR="00676F70" w:rsidRPr="00D91110" w:rsidRDefault="007757B6" w:rsidP="00676F70">
      <w:pPr>
        <w:pStyle w:val="ListParagraph"/>
        <w:numPr>
          <w:ilvl w:val="0"/>
          <w:numId w:val="10"/>
        </w:numPr>
      </w:pPr>
      <w:r w:rsidRPr="00D91110">
        <w:t>Use direct procurement practices (suspend requirement for multiple quotes) on a case</w:t>
      </w:r>
      <w:r w:rsidR="0065766F" w:rsidRPr="00D91110">
        <w:t>-</w:t>
      </w:r>
      <w:r w:rsidRPr="00D91110">
        <w:t>by</w:t>
      </w:r>
      <w:r w:rsidR="0065766F" w:rsidRPr="00D91110">
        <w:t>-</w:t>
      </w:r>
      <w:r w:rsidRPr="00D91110">
        <w:t>case basis when there is no reasonable prospect of applying usual competitive processes to meet emergency need for essential goods and services</w:t>
      </w:r>
      <w:r w:rsidR="00B6221A">
        <w:t>.</w:t>
      </w:r>
    </w:p>
    <w:p w14:paraId="3BF7223A" w14:textId="77777777" w:rsidR="00676F70" w:rsidRPr="00D91110" w:rsidRDefault="007757B6" w:rsidP="00676F70">
      <w:pPr>
        <w:pStyle w:val="ListParagraph"/>
        <w:numPr>
          <w:ilvl w:val="0"/>
          <w:numId w:val="10"/>
        </w:numPr>
      </w:pPr>
      <w:r w:rsidRPr="00D91110">
        <w:t>Use ‘short form’ or simplified terms and conditions and contracts to increase timeliness of responses, where appropriate.</w:t>
      </w:r>
    </w:p>
    <w:p w14:paraId="12E8F0D3" w14:textId="77777777" w:rsidR="00676F70" w:rsidRPr="00D91110" w:rsidRDefault="007757B6" w:rsidP="005758A9">
      <w:pPr>
        <w:pStyle w:val="Heading2"/>
      </w:pPr>
      <w:bookmarkStart w:id="29" w:name="_Toc74894975"/>
      <w:r w:rsidRPr="00D91110">
        <w:t>Category 2 – Sustained emergency relief</w:t>
      </w:r>
      <w:bookmarkEnd w:id="29"/>
    </w:p>
    <w:p w14:paraId="0D6B9BC2" w14:textId="77777777" w:rsidR="00676F70" w:rsidRPr="00D91110" w:rsidRDefault="007757B6" w:rsidP="00676F70">
      <w:r w:rsidRPr="00D91110">
        <w:rPr>
          <w:b/>
        </w:rPr>
        <w:t>An</w:t>
      </w:r>
      <w:r w:rsidRPr="00D91110">
        <w:t xml:space="preserve"> </w:t>
      </w:r>
      <w:r w:rsidRPr="00D91110">
        <w:rPr>
          <w:b/>
        </w:rPr>
        <w:t>emergency response</w:t>
      </w:r>
      <w:r w:rsidRPr="00D91110">
        <w:t xml:space="preserve"> is required to urgently sustain state infrastructure or other core services once immediate criticality has been addressed. These procurements may be appropriate where there is no direct impact on human life, no threat to significant environments or infrastructure but there is still a need to respond urgently to sustain and maintain Queensland communities.</w:t>
      </w:r>
    </w:p>
    <w:p w14:paraId="7443116E" w14:textId="34794153" w:rsidR="00676F70" w:rsidRPr="00D91110" w:rsidRDefault="007757B6" w:rsidP="005758A9">
      <w:pPr>
        <w:pStyle w:val="Heading3"/>
      </w:pPr>
      <w:bookmarkStart w:id="30" w:name="_Toc74894976"/>
      <w:r w:rsidRPr="00D91110">
        <w:lastRenderedPageBreak/>
        <w:t>What this looks like in practice</w:t>
      </w:r>
      <w:bookmarkEnd w:id="30"/>
    </w:p>
    <w:p w14:paraId="4C008C64" w14:textId="6E43767F" w:rsidR="00676F70" w:rsidRPr="00D91110" w:rsidRDefault="007757B6" w:rsidP="00676F70">
      <w:pPr>
        <w:pStyle w:val="ListParagraph"/>
        <w:numPr>
          <w:ilvl w:val="0"/>
          <w:numId w:val="11"/>
        </w:numPr>
      </w:pPr>
      <w:r w:rsidRPr="00D91110">
        <w:t>Identify, specify and prioritise immediate procurement requirements</w:t>
      </w:r>
      <w:r w:rsidR="00B6221A">
        <w:t>.</w:t>
      </w:r>
    </w:p>
    <w:p w14:paraId="4C16B3AA" w14:textId="2D25D242" w:rsidR="00676F70" w:rsidRPr="00D91110" w:rsidRDefault="007757B6" w:rsidP="00676F70">
      <w:pPr>
        <w:pStyle w:val="ListParagraph"/>
        <w:numPr>
          <w:ilvl w:val="0"/>
          <w:numId w:val="11"/>
        </w:numPr>
      </w:pPr>
      <w:r w:rsidRPr="00D91110">
        <w:t>Speak with other agencies, category leads and industry to identify opportunities to collaborate</w:t>
      </w:r>
      <w:r w:rsidR="00B6221A">
        <w:t>.</w:t>
      </w:r>
    </w:p>
    <w:p w14:paraId="1DF76AB5" w14:textId="1F000C04" w:rsidR="00676F70" w:rsidRPr="00D91110" w:rsidRDefault="007757B6" w:rsidP="00676F70">
      <w:pPr>
        <w:pStyle w:val="ListParagraph"/>
        <w:numPr>
          <w:ilvl w:val="0"/>
          <w:numId w:val="11"/>
        </w:numPr>
      </w:pPr>
      <w:r w:rsidRPr="00D91110">
        <w:t>Use established common-use arrangements and pre-qualified supplier lists to meet demand</w:t>
      </w:r>
      <w:r w:rsidR="00B6221A">
        <w:t>.</w:t>
      </w:r>
    </w:p>
    <w:p w14:paraId="37C57573" w14:textId="5FD9A75B" w:rsidR="00676F70" w:rsidRPr="00D91110" w:rsidRDefault="007757B6" w:rsidP="00676F70">
      <w:pPr>
        <w:pStyle w:val="ListParagraph"/>
        <w:numPr>
          <w:ilvl w:val="0"/>
          <w:numId w:val="11"/>
        </w:numPr>
      </w:pPr>
      <w:r w:rsidRPr="00D91110">
        <w:t>Seek approvals and consider formalising an appropriate approval process for your agency during the emergency period</w:t>
      </w:r>
      <w:r w:rsidR="00B6221A">
        <w:t>.</w:t>
      </w:r>
    </w:p>
    <w:p w14:paraId="2D37927F" w14:textId="3BF626D9" w:rsidR="00676F70" w:rsidRPr="00D91110" w:rsidRDefault="007757B6" w:rsidP="00676F70">
      <w:pPr>
        <w:pStyle w:val="ListParagraph"/>
        <w:numPr>
          <w:ilvl w:val="0"/>
          <w:numId w:val="11"/>
        </w:numPr>
      </w:pPr>
      <w:r w:rsidRPr="00D91110">
        <w:t>Check in with suppliers for advice on frontline conditions, critical supply chain situations and to obtain assurances on immediate delivery, to the right location and the right time and price</w:t>
      </w:r>
      <w:r w:rsidR="00B6221A">
        <w:t>.</w:t>
      </w:r>
    </w:p>
    <w:p w14:paraId="47FBE42F" w14:textId="6D3D3609" w:rsidR="00676F70" w:rsidRPr="00D91110" w:rsidRDefault="007757B6" w:rsidP="00676F70">
      <w:pPr>
        <w:pStyle w:val="ListParagraph"/>
        <w:numPr>
          <w:ilvl w:val="0"/>
          <w:numId w:val="11"/>
        </w:numPr>
      </w:pPr>
      <w:r w:rsidRPr="00D91110">
        <w:t>Advise suppliers that the purchase is subject to emergency arrangements that may be revoked at any point when the situation is deemed contained, and/or reverted to a normal procurement process for a longer-term solution</w:t>
      </w:r>
      <w:r w:rsidR="00B6221A">
        <w:t>.</w:t>
      </w:r>
    </w:p>
    <w:p w14:paraId="256DB4F2" w14:textId="77777777" w:rsidR="00676F70" w:rsidRPr="00D91110" w:rsidRDefault="007757B6" w:rsidP="00676F70">
      <w:pPr>
        <w:pStyle w:val="ListParagraph"/>
        <w:numPr>
          <w:ilvl w:val="0"/>
          <w:numId w:val="11"/>
        </w:numPr>
      </w:pPr>
      <w:r w:rsidRPr="00D91110">
        <w:t>Confirm all arrangements in writing. If using ‘short form’ or simplified terms and conditions and contracts, have options to vary contracts and extend should the period become sustained longer than expected.</w:t>
      </w:r>
    </w:p>
    <w:p w14:paraId="7CC36188" w14:textId="77777777" w:rsidR="00676F70" w:rsidRPr="00D91110" w:rsidRDefault="007757B6" w:rsidP="005758A9">
      <w:pPr>
        <w:pStyle w:val="Heading2"/>
      </w:pPr>
      <w:bookmarkStart w:id="31" w:name="_Toc74894977"/>
      <w:r w:rsidRPr="00D91110">
        <w:t>Category 3 – Recovery response</w:t>
      </w:r>
      <w:bookmarkEnd w:id="31"/>
    </w:p>
    <w:p w14:paraId="6E819265" w14:textId="77777777" w:rsidR="00676F70" w:rsidRPr="00D91110" w:rsidRDefault="007757B6" w:rsidP="00676F70">
      <w:r w:rsidRPr="00D91110">
        <w:rPr>
          <w:b/>
        </w:rPr>
        <w:t>A recovery response</w:t>
      </w:r>
      <w:r w:rsidRPr="00D91110">
        <w:t xml:space="preserve"> is enabled when the emergency situation has been contained and activities are returning to a normal procurement process. This is appropriate when there is no longer an urgent need to respond but there is a need to rapidly activate business as usual and non-essential procurement activities to establish a pipeline for the Queensland economy.</w:t>
      </w:r>
    </w:p>
    <w:p w14:paraId="7BDA0D6C" w14:textId="08182321" w:rsidR="00676F70" w:rsidRPr="00D91110" w:rsidRDefault="007757B6" w:rsidP="005758A9">
      <w:pPr>
        <w:pStyle w:val="Heading3"/>
      </w:pPr>
      <w:bookmarkStart w:id="32" w:name="_Toc74894978"/>
      <w:r w:rsidRPr="00D91110">
        <w:t>What this looks like in practice</w:t>
      </w:r>
      <w:bookmarkEnd w:id="32"/>
    </w:p>
    <w:p w14:paraId="7741D541" w14:textId="77777777" w:rsidR="00676F70" w:rsidRPr="00D91110" w:rsidRDefault="007757B6" w:rsidP="00676F70">
      <w:pPr>
        <w:pStyle w:val="ListParagraph"/>
        <w:numPr>
          <w:ilvl w:val="0"/>
          <w:numId w:val="12"/>
        </w:numPr>
      </w:pPr>
      <w:r w:rsidRPr="00D91110">
        <w:t>Return to agency procurement plans and processes, with the view to meeting recovery needs</w:t>
      </w:r>
    </w:p>
    <w:p w14:paraId="339F038B" w14:textId="77777777" w:rsidR="00676F70" w:rsidRPr="00D91110" w:rsidRDefault="007757B6" w:rsidP="00676F70">
      <w:pPr>
        <w:pStyle w:val="ListParagraph"/>
        <w:numPr>
          <w:ilvl w:val="0"/>
          <w:numId w:val="12"/>
        </w:numPr>
      </w:pPr>
      <w:r w:rsidRPr="00D91110">
        <w:t>Sufficient rigour is balanced with the view to accelerating procurement processes to achieve greater responsiveness to support long-term recovery.</w:t>
      </w:r>
    </w:p>
    <w:p w14:paraId="7657B8BF" w14:textId="77777777" w:rsidR="00676F70" w:rsidRPr="00D91110" w:rsidRDefault="00676F70" w:rsidP="00676F70"/>
    <w:p w14:paraId="1E575BA5" w14:textId="77777777" w:rsidR="00676F70" w:rsidRPr="00D91110" w:rsidRDefault="007757B6" w:rsidP="00676F70">
      <w:pPr>
        <w:spacing w:line="259" w:lineRule="auto"/>
        <w:rPr>
          <w:rFonts w:eastAsiaTheme="majorEastAsia" w:cstheme="majorBidi"/>
          <w:b/>
          <w:color w:val="595959" w:themeColor="text1" w:themeTint="A6"/>
          <w:sz w:val="28"/>
          <w:szCs w:val="24"/>
        </w:rPr>
      </w:pPr>
      <w:r w:rsidRPr="00D91110">
        <w:br w:type="page"/>
      </w:r>
    </w:p>
    <w:p w14:paraId="18637DEB" w14:textId="77777777" w:rsidR="00676F70" w:rsidRPr="00D91110" w:rsidRDefault="007757B6" w:rsidP="005758A9">
      <w:pPr>
        <w:pStyle w:val="Heading1"/>
      </w:pPr>
      <w:bookmarkStart w:id="33" w:name="_Toc74894979"/>
      <w:r w:rsidRPr="00D91110">
        <w:lastRenderedPageBreak/>
        <w:t>Appendix 2: Buyer checklist</w:t>
      </w:r>
      <w:bookmarkEnd w:id="33"/>
    </w:p>
    <w:p w14:paraId="3BE263F5" w14:textId="77777777" w:rsidR="00676F70" w:rsidRPr="00D91110" w:rsidRDefault="007757B6" w:rsidP="005758A9">
      <w:pPr>
        <w:pStyle w:val="Heading2"/>
      </w:pPr>
      <w:bookmarkStart w:id="34" w:name="_Toc74894980"/>
      <w:r w:rsidRPr="00D91110">
        <w:t>Category 1: Immediate response</w:t>
      </w:r>
      <w:bookmarkEnd w:id="34"/>
    </w:p>
    <w:tbl>
      <w:tblPr>
        <w:tblStyle w:val="TableGrid"/>
        <w:tblW w:w="0" w:type="auto"/>
        <w:tblLook w:val="04A0" w:firstRow="1" w:lastRow="0" w:firstColumn="1" w:lastColumn="0" w:noHBand="0" w:noVBand="1"/>
      </w:tblPr>
      <w:tblGrid>
        <w:gridCol w:w="6941"/>
        <w:gridCol w:w="2075"/>
      </w:tblGrid>
      <w:tr w:rsidR="000E16EE" w14:paraId="600CC26E" w14:textId="77777777" w:rsidTr="00B737AD">
        <w:tc>
          <w:tcPr>
            <w:tcW w:w="6941" w:type="dxa"/>
          </w:tcPr>
          <w:p w14:paraId="772181B2" w14:textId="77777777" w:rsidR="00676F70" w:rsidRPr="00D91110" w:rsidRDefault="007757B6" w:rsidP="00A51571">
            <w:pPr>
              <w:spacing w:line="259" w:lineRule="auto"/>
              <w:jc w:val="center"/>
              <w:rPr>
                <w:b/>
                <w:bCs/>
              </w:rPr>
            </w:pPr>
            <w:r w:rsidRPr="00D91110">
              <w:rPr>
                <w:b/>
                <w:bCs/>
              </w:rPr>
              <w:t>Action</w:t>
            </w:r>
          </w:p>
        </w:tc>
        <w:tc>
          <w:tcPr>
            <w:tcW w:w="2075" w:type="dxa"/>
          </w:tcPr>
          <w:p w14:paraId="5B7985BE" w14:textId="77777777" w:rsidR="00676F70" w:rsidRPr="00D91110" w:rsidRDefault="007757B6" w:rsidP="00A51571">
            <w:pPr>
              <w:spacing w:line="259" w:lineRule="auto"/>
              <w:jc w:val="center"/>
              <w:rPr>
                <w:b/>
                <w:bCs/>
              </w:rPr>
            </w:pPr>
            <w:r w:rsidRPr="00D91110">
              <w:rPr>
                <w:b/>
                <w:bCs/>
              </w:rPr>
              <w:t>Tick if applicable or insert ‘N/A’</w:t>
            </w:r>
          </w:p>
        </w:tc>
      </w:tr>
      <w:tr w:rsidR="000E16EE" w14:paraId="4337E9A5" w14:textId="77777777" w:rsidTr="00B737AD">
        <w:tc>
          <w:tcPr>
            <w:tcW w:w="6941" w:type="dxa"/>
            <w:tcMar>
              <w:top w:w="28" w:type="dxa"/>
              <w:bottom w:w="28" w:type="dxa"/>
            </w:tcMar>
          </w:tcPr>
          <w:p w14:paraId="648BF231" w14:textId="77777777" w:rsidR="00676F70" w:rsidRPr="00D91110" w:rsidRDefault="007757B6" w:rsidP="00A51571">
            <w:pPr>
              <w:spacing w:line="259" w:lineRule="auto"/>
            </w:pPr>
            <w:r w:rsidRPr="00D91110">
              <w:t>Clarify whether the situation is deemed an emergency for supply of essential urgent goods or services</w:t>
            </w:r>
          </w:p>
        </w:tc>
        <w:tc>
          <w:tcPr>
            <w:tcW w:w="2075" w:type="dxa"/>
            <w:tcMar>
              <w:top w:w="28" w:type="dxa"/>
              <w:bottom w:w="28" w:type="dxa"/>
            </w:tcMar>
          </w:tcPr>
          <w:p w14:paraId="67D721C8" w14:textId="77777777" w:rsidR="00676F70" w:rsidRPr="00D91110" w:rsidRDefault="00676F70" w:rsidP="00A51571">
            <w:pPr>
              <w:spacing w:line="259" w:lineRule="auto"/>
            </w:pPr>
          </w:p>
        </w:tc>
      </w:tr>
      <w:tr w:rsidR="000E16EE" w14:paraId="3915D7D9" w14:textId="77777777" w:rsidTr="00B737AD">
        <w:tc>
          <w:tcPr>
            <w:tcW w:w="6941" w:type="dxa"/>
            <w:tcMar>
              <w:top w:w="28" w:type="dxa"/>
              <w:bottom w:w="28" w:type="dxa"/>
            </w:tcMar>
          </w:tcPr>
          <w:p w14:paraId="530B3FAC" w14:textId="77777777" w:rsidR="00676F70" w:rsidRPr="00D91110" w:rsidRDefault="007757B6" w:rsidP="00A51571">
            <w:pPr>
              <w:spacing w:line="259" w:lineRule="auto"/>
            </w:pPr>
            <w:r w:rsidRPr="00D91110">
              <w:t>Consider obtaining the necessary goods or services direct from local suppliers (where possible), or procure outside a supply arrangement</w:t>
            </w:r>
            <w:r w:rsidR="00B01068" w:rsidRPr="00D91110">
              <w:t xml:space="preserve"> for critical supply</w:t>
            </w:r>
          </w:p>
        </w:tc>
        <w:tc>
          <w:tcPr>
            <w:tcW w:w="2075" w:type="dxa"/>
            <w:tcMar>
              <w:top w:w="28" w:type="dxa"/>
              <w:bottom w:w="28" w:type="dxa"/>
            </w:tcMar>
          </w:tcPr>
          <w:p w14:paraId="7196966D" w14:textId="77777777" w:rsidR="00676F70" w:rsidRPr="00D91110" w:rsidRDefault="00676F70" w:rsidP="00A51571">
            <w:pPr>
              <w:spacing w:line="259" w:lineRule="auto"/>
            </w:pPr>
          </w:p>
        </w:tc>
      </w:tr>
      <w:tr w:rsidR="000E16EE" w14:paraId="4F68DB72" w14:textId="77777777" w:rsidTr="00B737AD">
        <w:tc>
          <w:tcPr>
            <w:tcW w:w="6941" w:type="dxa"/>
            <w:tcMar>
              <w:top w:w="28" w:type="dxa"/>
              <w:bottom w:w="28" w:type="dxa"/>
            </w:tcMar>
          </w:tcPr>
          <w:p w14:paraId="16066A3D" w14:textId="77777777" w:rsidR="00676F70" w:rsidRPr="00D91110" w:rsidRDefault="007757B6" w:rsidP="00A51571">
            <w:pPr>
              <w:spacing w:line="259" w:lineRule="auto"/>
            </w:pPr>
            <w:r w:rsidRPr="00D91110">
              <w:t>Identify and take steps to protect your critical supply chains, and suppliers</w:t>
            </w:r>
          </w:p>
        </w:tc>
        <w:tc>
          <w:tcPr>
            <w:tcW w:w="2075" w:type="dxa"/>
            <w:tcMar>
              <w:top w:w="28" w:type="dxa"/>
              <w:bottom w:w="28" w:type="dxa"/>
            </w:tcMar>
          </w:tcPr>
          <w:p w14:paraId="0F2667CD" w14:textId="77777777" w:rsidR="00676F70" w:rsidRPr="00D91110" w:rsidRDefault="00676F70" w:rsidP="00A51571">
            <w:pPr>
              <w:spacing w:line="259" w:lineRule="auto"/>
            </w:pPr>
          </w:p>
        </w:tc>
      </w:tr>
      <w:tr w:rsidR="000E16EE" w14:paraId="1F531284" w14:textId="77777777" w:rsidTr="00B737AD">
        <w:tc>
          <w:tcPr>
            <w:tcW w:w="6941" w:type="dxa"/>
            <w:tcMar>
              <w:top w:w="28" w:type="dxa"/>
              <w:bottom w:w="28" w:type="dxa"/>
            </w:tcMar>
          </w:tcPr>
          <w:p w14:paraId="04B77232" w14:textId="77777777" w:rsidR="00676F70" w:rsidRPr="00D91110" w:rsidRDefault="007757B6" w:rsidP="00A51571">
            <w:pPr>
              <w:spacing w:line="259" w:lineRule="auto"/>
            </w:pPr>
            <w:r w:rsidRPr="00D91110">
              <w:t>Consider using another agency’s suppliers if this supports immediate delivery</w:t>
            </w:r>
          </w:p>
        </w:tc>
        <w:tc>
          <w:tcPr>
            <w:tcW w:w="2075" w:type="dxa"/>
            <w:tcMar>
              <w:top w:w="28" w:type="dxa"/>
              <w:bottom w:w="28" w:type="dxa"/>
            </w:tcMar>
          </w:tcPr>
          <w:p w14:paraId="0CA48A1C" w14:textId="77777777" w:rsidR="00676F70" w:rsidRPr="00D91110" w:rsidRDefault="00676F70" w:rsidP="00A51571">
            <w:pPr>
              <w:spacing w:line="259" w:lineRule="auto"/>
            </w:pPr>
          </w:p>
        </w:tc>
      </w:tr>
      <w:tr w:rsidR="000E16EE" w14:paraId="44D17F3E" w14:textId="77777777" w:rsidTr="00B737AD">
        <w:tc>
          <w:tcPr>
            <w:tcW w:w="6941" w:type="dxa"/>
            <w:tcMar>
              <w:top w:w="28" w:type="dxa"/>
              <w:bottom w:w="28" w:type="dxa"/>
            </w:tcMar>
          </w:tcPr>
          <w:p w14:paraId="50FA0A39" w14:textId="77777777" w:rsidR="00676F70" w:rsidRPr="00D91110" w:rsidRDefault="007757B6" w:rsidP="00A51571">
            <w:pPr>
              <w:spacing w:line="259" w:lineRule="auto"/>
            </w:pPr>
            <w:r w:rsidRPr="00D91110">
              <w:t>Complete due diligence checks</w:t>
            </w:r>
          </w:p>
        </w:tc>
        <w:tc>
          <w:tcPr>
            <w:tcW w:w="2075" w:type="dxa"/>
            <w:tcMar>
              <w:top w:w="28" w:type="dxa"/>
              <w:bottom w:w="28" w:type="dxa"/>
            </w:tcMar>
          </w:tcPr>
          <w:p w14:paraId="2367165C" w14:textId="77777777" w:rsidR="00676F70" w:rsidRPr="00D91110" w:rsidRDefault="00676F70" w:rsidP="00A51571">
            <w:pPr>
              <w:spacing w:line="259" w:lineRule="auto"/>
            </w:pPr>
          </w:p>
        </w:tc>
      </w:tr>
      <w:tr w:rsidR="000E16EE" w14:paraId="29247DDB" w14:textId="77777777" w:rsidTr="00B737AD">
        <w:tc>
          <w:tcPr>
            <w:tcW w:w="6941" w:type="dxa"/>
            <w:tcMar>
              <w:top w:w="28" w:type="dxa"/>
              <w:bottom w:w="28" w:type="dxa"/>
            </w:tcMar>
          </w:tcPr>
          <w:p w14:paraId="340B53BA" w14:textId="77777777" w:rsidR="00676F70" w:rsidRPr="00D91110" w:rsidRDefault="007757B6" w:rsidP="00A51571">
            <w:pPr>
              <w:spacing w:line="259" w:lineRule="auto"/>
            </w:pPr>
            <w:r w:rsidRPr="00D91110">
              <w:t>Maximise use of digital signatures and approvals where delegates cannot sign in person</w:t>
            </w:r>
          </w:p>
        </w:tc>
        <w:tc>
          <w:tcPr>
            <w:tcW w:w="2075" w:type="dxa"/>
            <w:tcMar>
              <w:top w:w="28" w:type="dxa"/>
              <w:bottom w:w="28" w:type="dxa"/>
            </w:tcMar>
          </w:tcPr>
          <w:p w14:paraId="3197D71F" w14:textId="77777777" w:rsidR="00676F70" w:rsidRPr="00D91110" w:rsidRDefault="00676F70" w:rsidP="00A51571">
            <w:pPr>
              <w:spacing w:line="259" w:lineRule="auto"/>
            </w:pPr>
          </w:p>
        </w:tc>
      </w:tr>
      <w:tr w:rsidR="000E16EE" w14:paraId="1C5471AB" w14:textId="77777777" w:rsidTr="00B737AD">
        <w:tc>
          <w:tcPr>
            <w:tcW w:w="6941" w:type="dxa"/>
            <w:tcMar>
              <w:top w:w="28" w:type="dxa"/>
              <w:bottom w:w="28" w:type="dxa"/>
            </w:tcMar>
          </w:tcPr>
          <w:p w14:paraId="77FCF9DF" w14:textId="77777777" w:rsidR="00676F70" w:rsidRPr="00D91110" w:rsidRDefault="007757B6" w:rsidP="00A51571">
            <w:pPr>
              <w:spacing w:line="259" w:lineRule="auto"/>
            </w:pPr>
            <w:r w:rsidRPr="00D91110">
              <w:t>Suspend competitive processes on a case by case basis to meet genuine emergency situations for supply of essential goods and services (direct procurement)</w:t>
            </w:r>
          </w:p>
        </w:tc>
        <w:tc>
          <w:tcPr>
            <w:tcW w:w="2075" w:type="dxa"/>
            <w:tcMar>
              <w:top w:w="28" w:type="dxa"/>
              <w:bottom w:w="28" w:type="dxa"/>
            </w:tcMar>
          </w:tcPr>
          <w:p w14:paraId="3F0ACC82" w14:textId="77777777" w:rsidR="00676F70" w:rsidRPr="00D91110" w:rsidRDefault="00676F70" w:rsidP="00A51571">
            <w:pPr>
              <w:spacing w:line="259" w:lineRule="auto"/>
            </w:pPr>
          </w:p>
        </w:tc>
      </w:tr>
      <w:tr w:rsidR="000E16EE" w14:paraId="738E3AA0" w14:textId="77777777" w:rsidTr="00B737AD">
        <w:tc>
          <w:tcPr>
            <w:tcW w:w="6941" w:type="dxa"/>
            <w:tcMar>
              <w:top w:w="28" w:type="dxa"/>
              <w:bottom w:w="28" w:type="dxa"/>
            </w:tcMar>
          </w:tcPr>
          <w:p w14:paraId="6E9969CF" w14:textId="77777777" w:rsidR="00676F70" w:rsidRPr="00D91110" w:rsidRDefault="007757B6" w:rsidP="00A51571">
            <w:pPr>
              <w:spacing w:line="259" w:lineRule="auto"/>
            </w:pPr>
            <w:r w:rsidRPr="00D91110">
              <w:t>Apply appropriate terms and conditions and contracts</w:t>
            </w:r>
          </w:p>
        </w:tc>
        <w:tc>
          <w:tcPr>
            <w:tcW w:w="2075" w:type="dxa"/>
            <w:tcMar>
              <w:top w:w="28" w:type="dxa"/>
              <w:bottom w:w="28" w:type="dxa"/>
            </w:tcMar>
          </w:tcPr>
          <w:p w14:paraId="0E7D2F5A" w14:textId="77777777" w:rsidR="00676F70" w:rsidRPr="00D91110" w:rsidRDefault="00676F70" w:rsidP="00A51571">
            <w:pPr>
              <w:spacing w:line="259" w:lineRule="auto"/>
            </w:pPr>
          </w:p>
        </w:tc>
      </w:tr>
      <w:tr w:rsidR="000E16EE" w14:paraId="31B73458" w14:textId="77777777" w:rsidTr="00B737AD">
        <w:tc>
          <w:tcPr>
            <w:tcW w:w="6941" w:type="dxa"/>
            <w:tcMar>
              <w:top w:w="28" w:type="dxa"/>
              <w:bottom w:w="28" w:type="dxa"/>
            </w:tcMar>
          </w:tcPr>
          <w:p w14:paraId="326C0F67" w14:textId="77777777" w:rsidR="00676F70" w:rsidRPr="00D91110" w:rsidRDefault="007757B6" w:rsidP="00A51571">
            <w:pPr>
              <w:spacing w:line="259" w:lineRule="auto"/>
            </w:pPr>
            <w:r w:rsidRPr="00D91110">
              <w:t>Act within existing delegated authority or establish short-term emergency approval arrangements</w:t>
            </w:r>
          </w:p>
        </w:tc>
        <w:tc>
          <w:tcPr>
            <w:tcW w:w="2075" w:type="dxa"/>
            <w:tcMar>
              <w:top w:w="28" w:type="dxa"/>
              <w:bottom w:w="28" w:type="dxa"/>
            </w:tcMar>
          </w:tcPr>
          <w:p w14:paraId="76979EE2" w14:textId="77777777" w:rsidR="00676F70" w:rsidRPr="00D91110" w:rsidRDefault="00676F70" w:rsidP="00A51571">
            <w:pPr>
              <w:spacing w:line="259" w:lineRule="auto"/>
            </w:pPr>
          </w:p>
        </w:tc>
      </w:tr>
      <w:tr w:rsidR="000E16EE" w14:paraId="0E7699B8" w14:textId="77777777" w:rsidTr="00B737AD">
        <w:tc>
          <w:tcPr>
            <w:tcW w:w="6941" w:type="dxa"/>
            <w:tcMar>
              <w:top w:w="28" w:type="dxa"/>
              <w:bottom w:w="28" w:type="dxa"/>
            </w:tcMar>
          </w:tcPr>
          <w:p w14:paraId="5C5FF1B4" w14:textId="77777777" w:rsidR="00676F70" w:rsidRPr="00D91110" w:rsidRDefault="007757B6" w:rsidP="00A51571">
            <w:pPr>
              <w:spacing w:line="259" w:lineRule="auto"/>
            </w:pPr>
            <w:r w:rsidRPr="00D91110">
              <w:t>Act within an appropriate probity framework, having regard to the need to act without delay</w:t>
            </w:r>
          </w:p>
        </w:tc>
        <w:tc>
          <w:tcPr>
            <w:tcW w:w="2075" w:type="dxa"/>
            <w:tcMar>
              <w:top w:w="28" w:type="dxa"/>
              <w:bottom w:w="28" w:type="dxa"/>
            </w:tcMar>
          </w:tcPr>
          <w:p w14:paraId="67C86925" w14:textId="77777777" w:rsidR="00676F70" w:rsidRPr="00D91110" w:rsidRDefault="00676F70" w:rsidP="00A51571">
            <w:pPr>
              <w:spacing w:line="259" w:lineRule="auto"/>
            </w:pPr>
          </w:p>
        </w:tc>
      </w:tr>
      <w:tr w:rsidR="000E16EE" w14:paraId="3B46B8DA" w14:textId="77777777" w:rsidTr="00B737AD">
        <w:tc>
          <w:tcPr>
            <w:tcW w:w="6941" w:type="dxa"/>
            <w:tcMar>
              <w:top w:w="28" w:type="dxa"/>
              <w:bottom w:w="28" w:type="dxa"/>
            </w:tcMar>
          </w:tcPr>
          <w:p w14:paraId="76F3E32F" w14:textId="77777777" w:rsidR="00676F70" w:rsidRPr="00D91110" w:rsidRDefault="007757B6" w:rsidP="00A51571">
            <w:pPr>
              <w:spacing w:line="259" w:lineRule="auto"/>
            </w:pPr>
            <w:r w:rsidRPr="00D91110">
              <w:t>Keep a written record of the procurement</w:t>
            </w:r>
          </w:p>
        </w:tc>
        <w:tc>
          <w:tcPr>
            <w:tcW w:w="2075" w:type="dxa"/>
            <w:tcMar>
              <w:top w:w="28" w:type="dxa"/>
              <w:bottom w:w="28" w:type="dxa"/>
            </w:tcMar>
          </w:tcPr>
          <w:p w14:paraId="055F7CE3" w14:textId="77777777" w:rsidR="00676F70" w:rsidRPr="00D91110" w:rsidRDefault="00676F70" w:rsidP="00A51571">
            <w:pPr>
              <w:spacing w:line="259" w:lineRule="auto"/>
            </w:pPr>
          </w:p>
        </w:tc>
      </w:tr>
      <w:tr w:rsidR="000E16EE" w14:paraId="2B27F94D" w14:textId="77777777" w:rsidTr="00B737AD">
        <w:tc>
          <w:tcPr>
            <w:tcW w:w="6941" w:type="dxa"/>
            <w:tcMar>
              <w:top w:w="28" w:type="dxa"/>
              <w:bottom w:w="28" w:type="dxa"/>
            </w:tcMar>
          </w:tcPr>
          <w:p w14:paraId="232E595D" w14:textId="77777777" w:rsidR="00676F70" w:rsidRPr="00D91110" w:rsidRDefault="007757B6" w:rsidP="00A51571">
            <w:pPr>
              <w:spacing w:line="259" w:lineRule="auto"/>
            </w:pPr>
            <w:r w:rsidRPr="00D91110">
              <w:t>Expedite receipting processes and make payment on correctly rendered invoices as quickly as possible</w:t>
            </w:r>
          </w:p>
        </w:tc>
        <w:tc>
          <w:tcPr>
            <w:tcW w:w="2075" w:type="dxa"/>
            <w:tcMar>
              <w:top w:w="28" w:type="dxa"/>
              <w:bottom w:w="28" w:type="dxa"/>
            </w:tcMar>
          </w:tcPr>
          <w:p w14:paraId="44271A47" w14:textId="77777777" w:rsidR="00676F70" w:rsidRPr="00D91110" w:rsidRDefault="00676F70" w:rsidP="00A51571">
            <w:pPr>
              <w:spacing w:line="259" w:lineRule="auto"/>
            </w:pPr>
          </w:p>
        </w:tc>
      </w:tr>
    </w:tbl>
    <w:p w14:paraId="3793BAD7" w14:textId="77777777" w:rsidR="00676F70" w:rsidRPr="00D91110" w:rsidRDefault="00676F70" w:rsidP="00676F70"/>
    <w:p w14:paraId="3973A8F7" w14:textId="77777777" w:rsidR="00676F70" w:rsidRPr="00D91110" w:rsidRDefault="007757B6" w:rsidP="005758A9">
      <w:pPr>
        <w:pStyle w:val="Heading2"/>
      </w:pPr>
      <w:bookmarkStart w:id="35" w:name="_Toc74894981"/>
      <w:r w:rsidRPr="00D91110">
        <w:t>Category 2: Sustained emergency relief</w:t>
      </w:r>
      <w:bookmarkEnd w:id="35"/>
    </w:p>
    <w:tbl>
      <w:tblPr>
        <w:tblStyle w:val="TableGrid"/>
        <w:tblW w:w="0" w:type="auto"/>
        <w:tblLook w:val="04A0" w:firstRow="1" w:lastRow="0" w:firstColumn="1" w:lastColumn="0" w:noHBand="0" w:noVBand="1"/>
      </w:tblPr>
      <w:tblGrid>
        <w:gridCol w:w="6941"/>
        <w:gridCol w:w="2075"/>
      </w:tblGrid>
      <w:tr w:rsidR="000E16EE" w14:paraId="22F37CEA" w14:textId="77777777" w:rsidTr="00B737AD">
        <w:tc>
          <w:tcPr>
            <w:tcW w:w="6941" w:type="dxa"/>
          </w:tcPr>
          <w:p w14:paraId="2525E3EC" w14:textId="77777777" w:rsidR="00676F70" w:rsidRPr="00D91110" w:rsidRDefault="007757B6" w:rsidP="00A51571">
            <w:pPr>
              <w:spacing w:line="259" w:lineRule="auto"/>
              <w:jc w:val="center"/>
              <w:rPr>
                <w:b/>
                <w:bCs/>
              </w:rPr>
            </w:pPr>
            <w:r w:rsidRPr="00D91110">
              <w:rPr>
                <w:b/>
                <w:bCs/>
              </w:rPr>
              <w:t>Action</w:t>
            </w:r>
          </w:p>
        </w:tc>
        <w:tc>
          <w:tcPr>
            <w:tcW w:w="2075" w:type="dxa"/>
          </w:tcPr>
          <w:p w14:paraId="39A5A68F" w14:textId="77777777" w:rsidR="00676F70" w:rsidRPr="00D91110" w:rsidRDefault="007757B6" w:rsidP="00A51571">
            <w:pPr>
              <w:spacing w:line="259" w:lineRule="auto"/>
              <w:jc w:val="center"/>
              <w:rPr>
                <w:b/>
                <w:bCs/>
              </w:rPr>
            </w:pPr>
            <w:r w:rsidRPr="00D91110">
              <w:rPr>
                <w:b/>
                <w:bCs/>
              </w:rPr>
              <w:t>Tick if applicable or insert ‘N/A’</w:t>
            </w:r>
          </w:p>
        </w:tc>
      </w:tr>
      <w:tr w:rsidR="000E16EE" w14:paraId="787AF54C" w14:textId="77777777" w:rsidTr="00B737AD">
        <w:tc>
          <w:tcPr>
            <w:tcW w:w="6941" w:type="dxa"/>
            <w:tcMar>
              <w:top w:w="28" w:type="dxa"/>
              <w:bottom w:w="28" w:type="dxa"/>
            </w:tcMar>
          </w:tcPr>
          <w:p w14:paraId="720BE2FD" w14:textId="77777777" w:rsidR="00676F70" w:rsidRPr="00D91110" w:rsidRDefault="007757B6" w:rsidP="00A51571">
            <w:pPr>
              <w:spacing w:line="259" w:lineRule="auto"/>
            </w:pPr>
            <w:r w:rsidRPr="00D91110">
              <w:t>Review agency procurement plans and prioritise immediate procurement activities that will bring relief</w:t>
            </w:r>
          </w:p>
        </w:tc>
        <w:tc>
          <w:tcPr>
            <w:tcW w:w="2075" w:type="dxa"/>
            <w:tcMar>
              <w:top w:w="28" w:type="dxa"/>
              <w:bottom w:w="28" w:type="dxa"/>
            </w:tcMar>
          </w:tcPr>
          <w:p w14:paraId="4D0FF6C6" w14:textId="77777777" w:rsidR="00676F70" w:rsidRPr="00D91110" w:rsidRDefault="00676F70" w:rsidP="00A51571">
            <w:pPr>
              <w:spacing w:line="259" w:lineRule="auto"/>
            </w:pPr>
          </w:p>
        </w:tc>
      </w:tr>
      <w:tr w:rsidR="000E16EE" w14:paraId="2DA5E5E6" w14:textId="77777777" w:rsidTr="00B737AD">
        <w:tc>
          <w:tcPr>
            <w:tcW w:w="6941" w:type="dxa"/>
            <w:tcMar>
              <w:top w:w="28" w:type="dxa"/>
              <w:bottom w:w="28" w:type="dxa"/>
            </w:tcMar>
          </w:tcPr>
          <w:p w14:paraId="20216FFA" w14:textId="77777777" w:rsidR="00676F70" w:rsidRPr="00D91110" w:rsidRDefault="007757B6" w:rsidP="00A51571">
            <w:pPr>
              <w:spacing w:line="259" w:lineRule="auto"/>
            </w:pPr>
            <w:r w:rsidRPr="00D91110">
              <w:t>Find out what other government agencies and non-government organisations are doing and collaborate where possible</w:t>
            </w:r>
          </w:p>
        </w:tc>
        <w:tc>
          <w:tcPr>
            <w:tcW w:w="2075" w:type="dxa"/>
            <w:tcMar>
              <w:top w:w="28" w:type="dxa"/>
              <w:bottom w:w="28" w:type="dxa"/>
            </w:tcMar>
          </w:tcPr>
          <w:p w14:paraId="3DD19DF7" w14:textId="77777777" w:rsidR="00676F70" w:rsidRPr="00D91110" w:rsidRDefault="00676F70" w:rsidP="00A51571">
            <w:pPr>
              <w:spacing w:line="259" w:lineRule="auto"/>
            </w:pPr>
          </w:p>
        </w:tc>
      </w:tr>
      <w:tr w:rsidR="000E16EE" w14:paraId="1B33FAA1" w14:textId="77777777" w:rsidTr="00B737AD">
        <w:tc>
          <w:tcPr>
            <w:tcW w:w="6941" w:type="dxa"/>
            <w:tcMar>
              <w:top w:w="28" w:type="dxa"/>
              <w:bottom w:w="28" w:type="dxa"/>
            </w:tcMar>
          </w:tcPr>
          <w:p w14:paraId="507161E0" w14:textId="77777777" w:rsidR="00676F70" w:rsidRPr="00D91110" w:rsidRDefault="007757B6" w:rsidP="00A51571">
            <w:pPr>
              <w:spacing w:line="259" w:lineRule="auto"/>
            </w:pPr>
            <w:r w:rsidRPr="00D91110">
              <w:t>Consider obtaining the necessary goods or services direct from local suppliers (where possible), or procure outside a supply arrangement</w:t>
            </w:r>
          </w:p>
        </w:tc>
        <w:tc>
          <w:tcPr>
            <w:tcW w:w="2075" w:type="dxa"/>
            <w:tcMar>
              <w:top w:w="28" w:type="dxa"/>
              <w:bottom w:w="28" w:type="dxa"/>
            </w:tcMar>
          </w:tcPr>
          <w:p w14:paraId="28C4A67E" w14:textId="77777777" w:rsidR="00676F70" w:rsidRPr="00D91110" w:rsidRDefault="00676F70" w:rsidP="00A51571">
            <w:pPr>
              <w:spacing w:line="259" w:lineRule="auto"/>
            </w:pPr>
          </w:p>
        </w:tc>
      </w:tr>
      <w:tr w:rsidR="000E16EE" w14:paraId="3A7C6B1D" w14:textId="77777777" w:rsidTr="00B737AD">
        <w:tc>
          <w:tcPr>
            <w:tcW w:w="6941" w:type="dxa"/>
            <w:tcMar>
              <w:top w:w="28" w:type="dxa"/>
              <w:bottom w:w="28" w:type="dxa"/>
            </w:tcMar>
          </w:tcPr>
          <w:p w14:paraId="3422B793" w14:textId="77777777" w:rsidR="00676F70" w:rsidRPr="00D91110" w:rsidRDefault="007757B6" w:rsidP="00A51571">
            <w:pPr>
              <w:spacing w:line="259" w:lineRule="auto"/>
            </w:pPr>
            <w:r w:rsidRPr="00D91110">
              <w:t xml:space="preserve">Consider establishing a blanket financial approval to cover emergency-related procurements </w:t>
            </w:r>
          </w:p>
        </w:tc>
        <w:tc>
          <w:tcPr>
            <w:tcW w:w="2075" w:type="dxa"/>
            <w:tcMar>
              <w:top w:w="28" w:type="dxa"/>
              <w:bottom w:w="28" w:type="dxa"/>
            </w:tcMar>
          </w:tcPr>
          <w:p w14:paraId="32E94803" w14:textId="77777777" w:rsidR="00676F70" w:rsidRPr="00D91110" w:rsidRDefault="00676F70" w:rsidP="00A51571">
            <w:pPr>
              <w:spacing w:line="259" w:lineRule="auto"/>
            </w:pPr>
          </w:p>
        </w:tc>
      </w:tr>
      <w:tr w:rsidR="000E16EE" w14:paraId="0E1269B1" w14:textId="77777777" w:rsidTr="00B737AD">
        <w:tc>
          <w:tcPr>
            <w:tcW w:w="6941" w:type="dxa"/>
            <w:tcMar>
              <w:top w:w="28" w:type="dxa"/>
              <w:bottom w:w="28" w:type="dxa"/>
            </w:tcMar>
          </w:tcPr>
          <w:p w14:paraId="52261113" w14:textId="77777777" w:rsidR="00676F70" w:rsidRPr="00D91110" w:rsidRDefault="007757B6" w:rsidP="00A51571">
            <w:pPr>
              <w:spacing w:line="259" w:lineRule="auto"/>
            </w:pPr>
            <w:r w:rsidRPr="00D91110">
              <w:t>Complete due diligence checks</w:t>
            </w:r>
          </w:p>
        </w:tc>
        <w:tc>
          <w:tcPr>
            <w:tcW w:w="2075" w:type="dxa"/>
            <w:tcMar>
              <w:top w:w="28" w:type="dxa"/>
              <w:bottom w:w="28" w:type="dxa"/>
            </w:tcMar>
          </w:tcPr>
          <w:p w14:paraId="1969E211" w14:textId="77777777" w:rsidR="00676F70" w:rsidRPr="00D91110" w:rsidRDefault="00676F70" w:rsidP="00A51571">
            <w:pPr>
              <w:spacing w:line="259" w:lineRule="auto"/>
            </w:pPr>
          </w:p>
        </w:tc>
      </w:tr>
      <w:tr w:rsidR="000E16EE" w14:paraId="6D037F54" w14:textId="77777777" w:rsidTr="00B737AD">
        <w:tc>
          <w:tcPr>
            <w:tcW w:w="6941" w:type="dxa"/>
            <w:tcMar>
              <w:top w:w="28" w:type="dxa"/>
              <w:bottom w:w="28" w:type="dxa"/>
            </w:tcMar>
          </w:tcPr>
          <w:p w14:paraId="736D51A9" w14:textId="77777777" w:rsidR="00676F70" w:rsidRPr="00D91110" w:rsidRDefault="007757B6" w:rsidP="00A51571">
            <w:pPr>
              <w:spacing w:line="259" w:lineRule="auto"/>
            </w:pPr>
            <w:r w:rsidRPr="00D91110">
              <w:t>Apply appropriate terms and conditions</w:t>
            </w:r>
          </w:p>
        </w:tc>
        <w:tc>
          <w:tcPr>
            <w:tcW w:w="2075" w:type="dxa"/>
            <w:tcMar>
              <w:top w:w="28" w:type="dxa"/>
              <w:bottom w:w="28" w:type="dxa"/>
            </w:tcMar>
          </w:tcPr>
          <w:p w14:paraId="43E2C099" w14:textId="77777777" w:rsidR="00676F70" w:rsidRPr="00D91110" w:rsidRDefault="00676F70" w:rsidP="00A51571">
            <w:pPr>
              <w:spacing w:line="259" w:lineRule="auto"/>
            </w:pPr>
          </w:p>
        </w:tc>
      </w:tr>
      <w:tr w:rsidR="000E16EE" w14:paraId="02E32A8E" w14:textId="77777777" w:rsidTr="00B737AD">
        <w:tc>
          <w:tcPr>
            <w:tcW w:w="6941" w:type="dxa"/>
            <w:tcMar>
              <w:top w:w="28" w:type="dxa"/>
              <w:bottom w:w="28" w:type="dxa"/>
            </w:tcMar>
          </w:tcPr>
          <w:p w14:paraId="3A3899E0" w14:textId="77777777" w:rsidR="00676F70" w:rsidRPr="00D91110" w:rsidRDefault="007757B6" w:rsidP="00A51571">
            <w:pPr>
              <w:spacing w:line="259" w:lineRule="auto"/>
            </w:pPr>
            <w:r w:rsidRPr="00D91110">
              <w:t>Act within existing delegated authority</w:t>
            </w:r>
          </w:p>
        </w:tc>
        <w:tc>
          <w:tcPr>
            <w:tcW w:w="2075" w:type="dxa"/>
            <w:tcMar>
              <w:top w:w="28" w:type="dxa"/>
              <w:bottom w:w="28" w:type="dxa"/>
            </w:tcMar>
          </w:tcPr>
          <w:p w14:paraId="2873F0A1" w14:textId="77777777" w:rsidR="00676F70" w:rsidRPr="00D91110" w:rsidRDefault="00676F70" w:rsidP="00A51571">
            <w:pPr>
              <w:spacing w:line="259" w:lineRule="auto"/>
            </w:pPr>
          </w:p>
        </w:tc>
      </w:tr>
      <w:tr w:rsidR="000E16EE" w14:paraId="3ACFB6DA" w14:textId="77777777" w:rsidTr="00B737AD">
        <w:tc>
          <w:tcPr>
            <w:tcW w:w="6941" w:type="dxa"/>
            <w:tcMar>
              <w:top w:w="28" w:type="dxa"/>
              <w:bottom w:w="28" w:type="dxa"/>
            </w:tcMar>
          </w:tcPr>
          <w:p w14:paraId="5FE449CC" w14:textId="77777777" w:rsidR="00676F70" w:rsidRPr="00D91110" w:rsidRDefault="007757B6" w:rsidP="00A51571">
            <w:pPr>
              <w:spacing w:line="259" w:lineRule="auto"/>
            </w:pPr>
            <w:r w:rsidRPr="00D91110">
              <w:t>Act within an appropriate probity framework, having regard to the need to act without delay</w:t>
            </w:r>
          </w:p>
        </w:tc>
        <w:tc>
          <w:tcPr>
            <w:tcW w:w="2075" w:type="dxa"/>
            <w:tcMar>
              <w:top w:w="28" w:type="dxa"/>
              <w:bottom w:w="28" w:type="dxa"/>
            </w:tcMar>
          </w:tcPr>
          <w:p w14:paraId="53F00A80" w14:textId="77777777" w:rsidR="00676F70" w:rsidRPr="00D91110" w:rsidRDefault="00676F70" w:rsidP="00A51571">
            <w:pPr>
              <w:spacing w:line="259" w:lineRule="auto"/>
            </w:pPr>
          </w:p>
        </w:tc>
      </w:tr>
      <w:tr w:rsidR="000E16EE" w14:paraId="59CCD929" w14:textId="77777777" w:rsidTr="00B737AD">
        <w:tc>
          <w:tcPr>
            <w:tcW w:w="6941" w:type="dxa"/>
            <w:tcMar>
              <w:top w:w="28" w:type="dxa"/>
              <w:bottom w:w="28" w:type="dxa"/>
            </w:tcMar>
          </w:tcPr>
          <w:p w14:paraId="4DA6A7AE" w14:textId="77777777" w:rsidR="00676F70" w:rsidRPr="00D91110" w:rsidRDefault="007757B6" w:rsidP="00A51571">
            <w:pPr>
              <w:spacing w:line="259" w:lineRule="auto"/>
            </w:pPr>
            <w:r w:rsidRPr="00D91110">
              <w:t>Keep a written record of the procurement</w:t>
            </w:r>
          </w:p>
        </w:tc>
        <w:tc>
          <w:tcPr>
            <w:tcW w:w="2075" w:type="dxa"/>
            <w:tcMar>
              <w:top w:w="28" w:type="dxa"/>
              <w:bottom w:w="28" w:type="dxa"/>
            </w:tcMar>
          </w:tcPr>
          <w:p w14:paraId="0D7B99ED" w14:textId="77777777" w:rsidR="00676F70" w:rsidRPr="00D91110" w:rsidRDefault="00676F70" w:rsidP="00A51571">
            <w:pPr>
              <w:spacing w:line="259" w:lineRule="auto"/>
            </w:pPr>
          </w:p>
        </w:tc>
      </w:tr>
      <w:tr w:rsidR="000E16EE" w14:paraId="423DB489" w14:textId="77777777" w:rsidTr="00B737AD">
        <w:tc>
          <w:tcPr>
            <w:tcW w:w="6941" w:type="dxa"/>
            <w:tcMar>
              <w:top w:w="28" w:type="dxa"/>
              <w:bottom w:w="28" w:type="dxa"/>
            </w:tcMar>
          </w:tcPr>
          <w:p w14:paraId="22B3DF59" w14:textId="77777777" w:rsidR="00676F70" w:rsidRPr="00D91110" w:rsidRDefault="007757B6" w:rsidP="00A51571">
            <w:pPr>
              <w:spacing w:line="259" w:lineRule="auto"/>
            </w:pPr>
            <w:r w:rsidRPr="00D91110">
              <w:t>Expedite receipting processes and make payment on correctly rendered invoices as quickly as possible</w:t>
            </w:r>
          </w:p>
        </w:tc>
        <w:tc>
          <w:tcPr>
            <w:tcW w:w="2075" w:type="dxa"/>
            <w:tcMar>
              <w:top w:w="28" w:type="dxa"/>
              <w:bottom w:w="28" w:type="dxa"/>
            </w:tcMar>
          </w:tcPr>
          <w:p w14:paraId="698C30EC" w14:textId="77777777" w:rsidR="00676F70" w:rsidRPr="00D91110" w:rsidRDefault="00676F70" w:rsidP="00A51571">
            <w:pPr>
              <w:spacing w:line="259" w:lineRule="auto"/>
            </w:pPr>
          </w:p>
        </w:tc>
      </w:tr>
    </w:tbl>
    <w:p w14:paraId="5443CDB3" w14:textId="77777777" w:rsidR="00676F70" w:rsidRPr="00D91110" w:rsidRDefault="00676F70" w:rsidP="00676F70"/>
    <w:p w14:paraId="48373560" w14:textId="77777777" w:rsidR="00676F70" w:rsidRPr="00D91110" w:rsidRDefault="007757B6" w:rsidP="005758A9">
      <w:pPr>
        <w:pStyle w:val="Heading2"/>
      </w:pPr>
      <w:bookmarkStart w:id="36" w:name="_Toc74894982"/>
      <w:r w:rsidRPr="00D91110">
        <w:t>Category 3: Recovery response</w:t>
      </w:r>
      <w:bookmarkEnd w:id="36"/>
    </w:p>
    <w:tbl>
      <w:tblPr>
        <w:tblStyle w:val="TableGrid"/>
        <w:tblW w:w="0" w:type="auto"/>
        <w:tblLook w:val="04A0" w:firstRow="1" w:lastRow="0" w:firstColumn="1" w:lastColumn="0" w:noHBand="0" w:noVBand="1"/>
      </w:tblPr>
      <w:tblGrid>
        <w:gridCol w:w="6941"/>
        <w:gridCol w:w="2075"/>
      </w:tblGrid>
      <w:tr w:rsidR="000E16EE" w14:paraId="1D8542E9" w14:textId="77777777" w:rsidTr="00B737AD">
        <w:tc>
          <w:tcPr>
            <w:tcW w:w="6941" w:type="dxa"/>
          </w:tcPr>
          <w:p w14:paraId="09078C8E" w14:textId="77777777" w:rsidR="00676F70" w:rsidRPr="00D91110" w:rsidRDefault="007757B6" w:rsidP="00A51571">
            <w:pPr>
              <w:keepNext/>
              <w:keepLines/>
              <w:spacing w:line="259" w:lineRule="auto"/>
              <w:jc w:val="center"/>
              <w:rPr>
                <w:b/>
                <w:bCs/>
              </w:rPr>
            </w:pPr>
            <w:r w:rsidRPr="00D91110">
              <w:rPr>
                <w:b/>
                <w:bCs/>
              </w:rPr>
              <w:t>Action</w:t>
            </w:r>
          </w:p>
        </w:tc>
        <w:tc>
          <w:tcPr>
            <w:tcW w:w="2075" w:type="dxa"/>
          </w:tcPr>
          <w:p w14:paraId="01A7CD8D" w14:textId="77777777" w:rsidR="00676F70" w:rsidRPr="00D91110" w:rsidRDefault="007757B6" w:rsidP="00A51571">
            <w:pPr>
              <w:keepNext/>
              <w:keepLines/>
              <w:spacing w:line="259" w:lineRule="auto"/>
              <w:jc w:val="center"/>
              <w:rPr>
                <w:b/>
                <w:bCs/>
              </w:rPr>
            </w:pPr>
            <w:r w:rsidRPr="00D91110">
              <w:rPr>
                <w:b/>
                <w:bCs/>
              </w:rPr>
              <w:t>Tick if applicable or insert ‘N/A’</w:t>
            </w:r>
          </w:p>
        </w:tc>
      </w:tr>
      <w:tr w:rsidR="000E16EE" w14:paraId="23D0B70C" w14:textId="77777777" w:rsidTr="00B737AD">
        <w:tc>
          <w:tcPr>
            <w:tcW w:w="6941" w:type="dxa"/>
          </w:tcPr>
          <w:p w14:paraId="1C64B053" w14:textId="77777777" w:rsidR="00676F70" w:rsidRPr="00D91110" w:rsidRDefault="007757B6" w:rsidP="00A51571">
            <w:pPr>
              <w:spacing w:line="259" w:lineRule="auto"/>
            </w:pPr>
            <w:r w:rsidRPr="00D91110">
              <w:t>Keep updating the forward procurement pipeline</w:t>
            </w:r>
          </w:p>
        </w:tc>
        <w:tc>
          <w:tcPr>
            <w:tcW w:w="2075" w:type="dxa"/>
          </w:tcPr>
          <w:p w14:paraId="5DCD30A9" w14:textId="77777777" w:rsidR="00676F70" w:rsidRPr="00D91110" w:rsidRDefault="00676F70" w:rsidP="00A51571">
            <w:pPr>
              <w:spacing w:line="259" w:lineRule="auto"/>
              <w:jc w:val="center"/>
              <w:rPr>
                <w:b/>
                <w:bCs/>
              </w:rPr>
            </w:pPr>
          </w:p>
        </w:tc>
      </w:tr>
      <w:tr w:rsidR="000E16EE" w14:paraId="6599E6AE" w14:textId="77777777" w:rsidTr="00B737AD">
        <w:tc>
          <w:tcPr>
            <w:tcW w:w="6941" w:type="dxa"/>
            <w:tcMar>
              <w:top w:w="28" w:type="dxa"/>
              <w:bottom w:w="28" w:type="dxa"/>
            </w:tcMar>
          </w:tcPr>
          <w:p w14:paraId="190B1BE2" w14:textId="77777777" w:rsidR="00676F70" w:rsidRPr="00D91110" w:rsidRDefault="007757B6" w:rsidP="00A51571">
            <w:pPr>
              <w:spacing w:line="259" w:lineRule="auto"/>
            </w:pPr>
            <w:r w:rsidRPr="00D91110">
              <w:t>Complete due diligence checks</w:t>
            </w:r>
          </w:p>
        </w:tc>
        <w:tc>
          <w:tcPr>
            <w:tcW w:w="2075" w:type="dxa"/>
            <w:tcMar>
              <w:top w:w="28" w:type="dxa"/>
              <w:bottom w:w="28" w:type="dxa"/>
            </w:tcMar>
          </w:tcPr>
          <w:p w14:paraId="5A395C61" w14:textId="77777777" w:rsidR="00676F70" w:rsidRPr="00D91110" w:rsidRDefault="00676F70" w:rsidP="00A51571">
            <w:pPr>
              <w:spacing w:line="259" w:lineRule="auto"/>
            </w:pPr>
          </w:p>
        </w:tc>
      </w:tr>
      <w:tr w:rsidR="000E16EE" w14:paraId="285896DD" w14:textId="77777777" w:rsidTr="00B737AD">
        <w:tc>
          <w:tcPr>
            <w:tcW w:w="6941" w:type="dxa"/>
            <w:tcMar>
              <w:top w:w="28" w:type="dxa"/>
              <w:bottom w:w="28" w:type="dxa"/>
            </w:tcMar>
          </w:tcPr>
          <w:p w14:paraId="5C337B33" w14:textId="77777777" w:rsidR="00676F70" w:rsidRPr="00D91110" w:rsidRDefault="007757B6" w:rsidP="00A51571">
            <w:pPr>
              <w:spacing w:line="259" w:lineRule="auto"/>
            </w:pPr>
            <w:r w:rsidRPr="00D91110">
              <w:t>Apply appropriate terms and conditions</w:t>
            </w:r>
          </w:p>
        </w:tc>
        <w:tc>
          <w:tcPr>
            <w:tcW w:w="2075" w:type="dxa"/>
            <w:tcMar>
              <w:top w:w="28" w:type="dxa"/>
              <w:bottom w:w="28" w:type="dxa"/>
            </w:tcMar>
          </w:tcPr>
          <w:p w14:paraId="3E0A3323" w14:textId="77777777" w:rsidR="00676F70" w:rsidRPr="00D91110" w:rsidRDefault="00676F70" w:rsidP="00A51571">
            <w:pPr>
              <w:spacing w:line="259" w:lineRule="auto"/>
            </w:pPr>
          </w:p>
        </w:tc>
      </w:tr>
      <w:tr w:rsidR="000E16EE" w14:paraId="0804F1DB" w14:textId="77777777" w:rsidTr="00B737AD">
        <w:tc>
          <w:tcPr>
            <w:tcW w:w="6941" w:type="dxa"/>
            <w:tcMar>
              <w:top w:w="28" w:type="dxa"/>
              <w:bottom w:w="28" w:type="dxa"/>
            </w:tcMar>
          </w:tcPr>
          <w:p w14:paraId="69A06B42" w14:textId="77777777" w:rsidR="00676F70" w:rsidRPr="00D91110" w:rsidRDefault="007757B6" w:rsidP="00A51571">
            <w:pPr>
              <w:spacing w:line="259" w:lineRule="auto"/>
            </w:pPr>
            <w:r w:rsidRPr="00D91110">
              <w:t>Act within existing delegated authority</w:t>
            </w:r>
          </w:p>
        </w:tc>
        <w:tc>
          <w:tcPr>
            <w:tcW w:w="2075" w:type="dxa"/>
            <w:tcMar>
              <w:top w:w="28" w:type="dxa"/>
              <w:bottom w:w="28" w:type="dxa"/>
            </w:tcMar>
          </w:tcPr>
          <w:p w14:paraId="4A3FAE0C" w14:textId="77777777" w:rsidR="00676F70" w:rsidRPr="00D91110" w:rsidRDefault="00676F70" w:rsidP="00A51571">
            <w:pPr>
              <w:spacing w:line="259" w:lineRule="auto"/>
            </w:pPr>
          </w:p>
        </w:tc>
      </w:tr>
      <w:tr w:rsidR="000E16EE" w14:paraId="657CEB32" w14:textId="77777777" w:rsidTr="00B737AD">
        <w:tc>
          <w:tcPr>
            <w:tcW w:w="6941" w:type="dxa"/>
            <w:tcMar>
              <w:top w:w="28" w:type="dxa"/>
              <w:bottom w:w="28" w:type="dxa"/>
            </w:tcMar>
          </w:tcPr>
          <w:p w14:paraId="40BF1CD3" w14:textId="77777777" w:rsidR="00676F70" w:rsidRPr="00D91110" w:rsidRDefault="007757B6" w:rsidP="00A51571">
            <w:pPr>
              <w:spacing w:line="259" w:lineRule="auto"/>
            </w:pPr>
            <w:r w:rsidRPr="00D91110">
              <w:t>Act within an appropriate probity framework, having regard to the need to act without delay</w:t>
            </w:r>
          </w:p>
        </w:tc>
        <w:tc>
          <w:tcPr>
            <w:tcW w:w="2075" w:type="dxa"/>
            <w:tcMar>
              <w:top w:w="28" w:type="dxa"/>
              <w:bottom w:w="28" w:type="dxa"/>
            </w:tcMar>
          </w:tcPr>
          <w:p w14:paraId="7EC1A251" w14:textId="77777777" w:rsidR="00676F70" w:rsidRPr="00D91110" w:rsidRDefault="00676F70" w:rsidP="00A51571">
            <w:pPr>
              <w:spacing w:line="259" w:lineRule="auto"/>
            </w:pPr>
          </w:p>
        </w:tc>
      </w:tr>
      <w:tr w:rsidR="000E16EE" w14:paraId="52684FC1" w14:textId="77777777" w:rsidTr="00B737AD">
        <w:tc>
          <w:tcPr>
            <w:tcW w:w="6941" w:type="dxa"/>
            <w:tcMar>
              <w:top w:w="28" w:type="dxa"/>
              <w:bottom w:w="28" w:type="dxa"/>
            </w:tcMar>
          </w:tcPr>
          <w:p w14:paraId="0457BB0E" w14:textId="77777777" w:rsidR="00676F70" w:rsidRDefault="007757B6" w:rsidP="00A51571">
            <w:pPr>
              <w:spacing w:line="259" w:lineRule="auto"/>
            </w:pPr>
            <w:r w:rsidRPr="00D91110">
              <w:t>Keep a written record of the procurement</w:t>
            </w:r>
          </w:p>
        </w:tc>
        <w:tc>
          <w:tcPr>
            <w:tcW w:w="2075" w:type="dxa"/>
            <w:tcMar>
              <w:top w:w="28" w:type="dxa"/>
              <w:bottom w:w="28" w:type="dxa"/>
            </w:tcMar>
          </w:tcPr>
          <w:p w14:paraId="34AFAC0D" w14:textId="77777777" w:rsidR="00676F70" w:rsidRDefault="00676F70" w:rsidP="00A51571">
            <w:pPr>
              <w:spacing w:line="259" w:lineRule="auto"/>
            </w:pPr>
          </w:p>
        </w:tc>
      </w:tr>
    </w:tbl>
    <w:p w14:paraId="06C88193" w14:textId="77777777" w:rsidR="00676F70" w:rsidRPr="004E7899" w:rsidRDefault="00676F70" w:rsidP="00676F70"/>
    <w:p w14:paraId="551F8B70" w14:textId="77777777" w:rsidR="00676F70" w:rsidRDefault="00676F70" w:rsidP="00676F70">
      <w:pPr>
        <w:spacing w:line="259" w:lineRule="auto"/>
      </w:pPr>
    </w:p>
    <w:p w14:paraId="363539E1" w14:textId="77777777" w:rsidR="00676F70" w:rsidRDefault="00676F70" w:rsidP="00676F70"/>
    <w:p w14:paraId="32FA3FAF" w14:textId="77777777" w:rsidR="00676F70" w:rsidRPr="00621BC8" w:rsidRDefault="00676F70" w:rsidP="00676F70"/>
    <w:p w14:paraId="4569F956" w14:textId="77777777" w:rsidR="00363B4D" w:rsidRDefault="00363B4D" w:rsidP="00363B4D"/>
    <w:p w14:paraId="0D8F2D24" w14:textId="77777777" w:rsidR="00363B4D" w:rsidRDefault="00363B4D" w:rsidP="00363B4D"/>
    <w:p w14:paraId="48C369D6" w14:textId="77777777" w:rsidR="00363B4D" w:rsidRPr="00363B4D" w:rsidRDefault="00363B4D" w:rsidP="00363B4D"/>
    <w:sectPr w:rsidR="00363B4D" w:rsidRPr="00363B4D" w:rsidSect="008F6F3D">
      <w:headerReference w:type="even" r:id="rId38"/>
      <w:headerReference w:type="default" r:id="rId39"/>
      <w:footerReference w:type="even" r:id="rId40"/>
      <w:footerReference w:type="default" r:id="rId41"/>
      <w:headerReference w:type="first" r:id="rId42"/>
      <w:footerReference w:type="first" r:id="rId43"/>
      <w:pgSz w:w="11906" w:h="16838"/>
      <w:pgMar w:top="1440"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0AD8" w14:textId="77777777" w:rsidR="00694F98" w:rsidRDefault="00694F98">
      <w:pPr>
        <w:spacing w:after="0" w:line="240" w:lineRule="auto"/>
      </w:pPr>
      <w:r>
        <w:separator/>
      </w:r>
    </w:p>
  </w:endnote>
  <w:endnote w:type="continuationSeparator" w:id="0">
    <w:p w14:paraId="75C8273B" w14:textId="77777777" w:rsidR="00694F98" w:rsidRDefault="0069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912C" w14:textId="77777777" w:rsidR="00B243E1" w:rsidRDefault="00B24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24AC" w14:textId="7ABC9C27" w:rsidR="00F029A4" w:rsidRPr="00381F07" w:rsidRDefault="00F029A4" w:rsidP="008F6F3D">
    <w:pPr>
      <w:pStyle w:val="Footer"/>
      <w:pBdr>
        <w:top w:val="single" w:sz="4" w:space="8" w:color="A70240"/>
      </w:pBdr>
      <w:tabs>
        <w:tab w:val="clear" w:pos="9026"/>
        <w:tab w:val="right" w:pos="9356"/>
      </w:tabs>
      <w:spacing w:before="360"/>
      <w:contextualSpacing/>
      <w:rPr>
        <w:noProof/>
        <w:color w:val="404040" w:themeColor="text1" w:themeTint="BF"/>
      </w:rPr>
    </w:pPr>
    <w:r w:rsidRPr="00D91110">
      <w:rPr>
        <w:noProof/>
        <w:color w:val="404040" w:themeColor="text1" w:themeTint="BF"/>
      </w:rPr>
      <w:t>Queensland Government Procurement</w:t>
    </w:r>
    <w:r w:rsidRPr="00D91110">
      <w:rPr>
        <w:noProof/>
        <w:color w:val="404040" w:themeColor="text1" w:themeTint="BF"/>
      </w:rPr>
      <w:tab/>
    </w:r>
    <w:r w:rsidRPr="00D91110">
      <w:rPr>
        <w:noProof/>
        <w:color w:val="404040" w:themeColor="text1" w:themeTint="BF"/>
      </w:rPr>
      <w:tab/>
    </w:r>
    <w:r w:rsidR="00B243E1" w:rsidRPr="00B243E1">
      <w:rPr>
        <w:noProof/>
        <w:color w:val="404040" w:themeColor="text1" w:themeTint="BF"/>
      </w:rPr>
      <w:t xml:space="preserve">Page </w:t>
    </w:r>
    <w:r w:rsidR="00B243E1" w:rsidRPr="00B737AD">
      <w:rPr>
        <w:noProof/>
        <w:color w:val="404040" w:themeColor="text1" w:themeTint="BF"/>
      </w:rPr>
      <w:fldChar w:fldCharType="begin"/>
    </w:r>
    <w:r w:rsidR="00B243E1" w:rsidRPr="00B737AD">
      <w:rPr>
        <w:noProof/>
        <w:color w:val="404040" w:themeColor="text1" w:themeTint="BF"/>
      </w:rPr>
      <w:instrText xml:space="preserve"> PAGE  \* Arabic  \* MERGEFORMAT </w:instrText>
    </w:r>
    <w:r w:rsidR="00B243E1" w:rsidRPr="00B737AD">
      <w:rPr>
        <w:noProof/>
        <w:color w:val="404040" w:themeColor="text1" w:themeTint="BF"/>
      </w:rPr>
      <w:fldChar w:fldCharType="separate"/>
    </w:r>
    <w:r w:rsidR="00B243E1" w:rsidRPr="00B737AD">
      <w:rPr>
        <w:noProof/>
        <w:color w:val="404040" w:themeColor="text1" w:themeTint="BF"/>
      </w:rPr>
      <w:t>1</w:t>
    </w:r>
    <w:r w:rsidR="00B243E1" w:rsidRPr="00B737AD">
      <w:rPr>
        <w:noProof/>
        <w:color w:val="404040" w:themeColor="text1" w:themeTint="BF"/>
      </w:rPr>
      <w:fldChar w:fldCharType="end"/>
    </w:r>
    <w:r w:rsidR="00B243E1" w:rsidRPr="00B243E1">
      <w:rPr>
        <w:noProof/>
        <w:color w:val="404040" w:themeColor="text1" w:themeTint="BF"/>
      </w:rPr>
      <w:t xml:space="preserve"> of </w:t>
    </w:r>
    <w:r w:rsidR="00B243E1" w:rsidRPr="00B737AD">
      <w:rPr>
        <w:noProof/>
        <w:color w:val="404040" w:themeColor="text1" w:themeTint="BF"/>
      </w:rPr>
      <w:fldChar w:fldCharType="begin"/>
    </w:r>
    <w:r w:rsidR="00B243E1" w:rsidRPr="00B737AD">
      <w:rPr>
        <w:noProof/>
        <w:color w:val="404040" w:themeColor="text1" w:themeTint="BF"/>
      </w:rPr>
      <w:instrText xml:space="preserve"> NUMPAGES  \* Arabic  \* MERGEFORMAT </w:instrText>
    </w:r>
    <w:r w:rsidR="00B243E1" w:rsidRPr="00B737AD">
      <w:rPr>
        <w:noProof/>
        <w:color w:val="404040" w:themeColor="text1" w:themeTint="BF"/>
      </w:rPr>
      <w:fldChar w:fldCharType="separate"/>
    </w:r>
    <w:r w:rsidR="00B243E1" w:rsidRPr="00B737AD">
      <w:rPr>
        <w:noProof/>
        <w:color w:val="404040" w:themeColor="text1" w:themeTint="BF"/>
      </w:rPr>
      <w:t>2</w:t>
    </w:r>
    <w:r w:rsidR="00B243E1" w:rsidRPr="00B737AD">
      <w:rPr>
        <w:noProof/>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D102" w14:textId="77777777" w:rsidR="00F029A4" w:rsidRDefault="00F029A4" w:rsidP="000140F8">
    <w:pPr>
      <w:pStyle w:val="Footer"/>
      <w:jc w:val="right"/>
    </w:pPr>
    <w:r>
      <w:rPr>
        <w:noProof/>
      </w:rPr>
      <w:drawing>
        <wp:anchor distT="0" distB="0" distL="114300" distR="114300" simplePos="0" relativeHeight="251658240" behindDoc="1" locked="0" layoutInCell="1" allowOverlap="1" wp14:anchorId="351067F9" wp14:editId="517178AC">
          <wp:simplePos x="0" y="0"/>
          <wp:positionH relativeFrom="column">
            <wp:posOffset>3738245</wp:posOffset>
          </wp:positionH>
          <wp:positionV relativeFrom="paragraph">
            <wp:posOffset>-824865</wp:posOffset>
          </wp:positionV>
          <wp:extent cx="2295525" cy="749300"/>
          <wp:effectExtent l="0" t="0" r="9525" b="0"/>
          <wp:wrapNone/>
          <wp:docPr id="20" name="Picture 20" descr="Queensland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55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5468" w14:textId="77777777" w:rsidR="00694F98" w:rsidRDefault="00694F98">
      <w:pPr>
        <w:spacing w:after="0" w:line="240" w:lineRule="auto"/>
      </w:pPr>
      <w:r>
        <w:separator/>
      </w:r>
    </w:p>
  </w:footnote>
  <w:footnote w:type="continuationSeparator" w:id="0">
    <w:p w14:paraId="6149A4E0" w14:textId="77777777" w:rsidR="00694F98" w:rsidRDefault="00694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D045" w14:textId="77777777" w:rsidR="00B243E1" w:rsidRDefault="00B24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4F23" w14:textId="77777777" w:rsidR="00F029A4" w:rsidRPr="00AB0F2F" w:rsidRDefault="00226666" w:rsidP="00211A7F">
    <w:pPr>
      <w:pStyle w:val="Header"/>
      <w:pBdr>
        <w:bottom w:val="single" w:sz="4" w:space="8" w:color="A70240"/>
      </w:pBdr>
      <w:spacing w:after="360"/>
      <w:contextualSpacing/>
      <w:jc w:val="right"/>
      <w:rPr>
        <w:color w:val="404040" w:themeColor="text1" w:themeTint="BF"/>
        <w:sz w:val="16"/>
        <w:szCs w:val="16"/>
      </w:rPr>
    </w:pPr>
    <w:sdt>
      <w:sdtPr>
        <w:rPr>
          <w:color w:val="404040" w:themeColor="text1" w:themeTint="BF"/>
          <w:sz w:val="16"/>
          <w:szCs w:val="16"/>
        </w:rPr>
        <w:alias w:val="Title"/>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F029A4">
          <w:rPr>
            <w:color w:val="404040" w:themeColor="text1" w:themeTint="BF"/>
            <w:sz w:val="16"/>
            <w:szCs w:val="16"/>
          </w:rPr>
          <w:t>Procuring during an emergency</w:t>
        </w:r>
      </w:sdtContent>
    </w:sdt>
  </w:p>
  <w:p w14:paraId="48F0F656" w14:textId="77777777" w:rsidR="00F029A4" w:rsidRDefault="00F02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9FCD" w14:textId="77777777" w:rsidR="00F029A4" w:rsidRDefault="00F029A4">
    <w:pPr>
      <w:pStyle w:val="Header"/>
    </w:pPr>
    <w:r>
      <w:rPr>
        <w:noProof/>
      </w:rPr>
      <w:drawing>
        <wp:anchor distT="0" distB="0" distL="114300" distR="114300" simplePos="0" relativeHeight="251659264" behindDoc="1" locked="0" layoutInCell="1" allowOverlap="1" wp14:anchorId="40892AF9" wp14:editId="694271B0">
          <wp:simplePos x="0" y="0"/>
          <wp:positionH relativeFrom="leftMargin">
            <wp:align>right</wp:align>
          </wp:positionH>
          <wp:positionV relativeFrom="paragraph">
            <wp:posOffset>-267335</wp:posOffset>
          </wp:positionV>
          <wp:extent cx="561975" cy="10340768"/>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975" cy="103407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B45"/>
    <w:multiLevelType w:val="hybridMultilevel"/>
    <w:tmpl w:val="8EC46620"/>
    <w:lvl w:ilvl="0" w:tplc="10F83F4C">
      <w:start w:val="1"/>
      <w:numFmt w:val="bullet"/>
      <w:lvlText w:val=""/>
      <w:lvlJc w:val="left"/>
      <w:pPr>
        <w:ind w:left="720" w:hanging="360"/>
      </w:pPr>
      <w:rPr>
        <w:rFonts w:ascii="Symbol" w:hAnsi="Symbol" w:hint="default"/>
      </w:rPr>
    </w:lvl>
    <w:lvl w:ilvl="1" w:tplc="9CCCCDBC" w:tentative="1">
      <w:start w:val="1"/>
      <w:numFmt w:val="bullet"/>
      <w:lvlText w:val="o"/>
      <w:lvlJc w:val="left"/>
      <w:pPr>
        <w:ind w:left="1440" w:hanging="360"/>
      </w:pPr>
      <w:rPr>
        <w:rFonts w:ascii="Courier New" w:hAnsi="Courier New" w:cs="Courier New" w:hint="default"/>
      </w:rPr>
    </w:lvl>
    <w:lvl w:ilvl="2" w:tplc="5CC0ACB6" w:tentative="1">
      <w:start w:val="1"/>
      <w:numFmt w:val="bullet"/>
      <w:lvlText w:val=""/>
      <w:lvlJc w:val="left"/>
      <w:pPr>
        <w:ind w:left="2160" w:hanging="360"/>
      </w:pPr>
      <w:rPr>
        <w:rFonts w:ascii="Wingdings" w:hAnsi="Wingdings" w:hint="default"/>
      </w:rPr>
    </w:lvl>
    <w:lvl w:ilvl="3" w:tplc="58D4245A" w:tentative="1">
      <w:start w:val="1"/>
      <w:numFmt w:val="bullet"/>
      <w:lvlText w:val=""/>
      <w:lvlJc w:val="left"/>
      <w:pPr>
        <w:ind w:left="2880" w:hanging="360"/>
      </w:pPr>
      <w:rPr>
        <w:rFonts w:ascii="Symbol" w:hAnsi="Symbol" w:hint="default"/>
      </w:rPr>
    </w:lvl>
    <w:lvl w:ilvl="4" w:tplc="1AF8EEB8" w:tentative="1">
      <w:start w:val="1"/>
      <w:numFmt w:val="bullet"/>
      <w:lvlText w:val="o"/>
      <w:lvlJc w:val="left"/>
      <w:pPr>
        <w:ind w:left="3600" w:hanging="360"/>
      </w:pPr>
      <w:rPr>
        <w:rFonts w:ascii="Courier New" w:hAnsi="Courier New" w:cs="Courier New" w:hint="default"/>
      </w:rPr>
    </w:lvl>
    <w:lvl w:ilvl="5" w:tplc="93268744" w:tentative="1">
      <w:start w:val="1"/>
      <w:numFmt w:val="bullet"/>
      <w:lvlText w:val=""/>
      <w:lvlJc w:val="left"/>
      <w:pPr>
        <w:ind w:left="4320" w:hanging="360"/>
      </w:pPr>
      <w:rPr>
        <w:rFonts w:ascii="Wingdings" w:hAnsi="Wingdings" w:hint="default"/>
      </w:rPr>
    </w:lvl>
    <w:lvl w:ilvl="6" w:tplc="D6E47F7C" w:tentative="1">
      <w:start w:val="1"/>
      <w:numFmt w:val="bullet"/>
      <w:lvlText w:val=""/>
      <w:lvlJc w:val="left"/>
      <w:pPr>
        <w:ind w:left="5040" w:hanging="360"/>
      </w:pPr>
      <w:rPr>
        <w:rFonts w:ascii="Symbol" w:hAnsi="Symbol" w:hint="default"/>
      </w:rPr>
    </w:lvl>
    <w:lvl w:ilvl="7" w:tplc="20F6F80A" w:tentative="1">
      <w:start w:val="1"/>
      <w:numFmt w:val="bullet"/>
      <w:lvlText w:val="o"/>
      <w:lvlJc w:val="left"/>
      <w:pPr>
        <w:ind w:left="5760" w:hanging="360"/>
      </w:pPr>
      <w:rPr>
        <w:rFonts w:ascii="Courier New" w:hAnsi="Courier New" w:cs="Courier New" w:hint="default"/>
      </w:rPr>
    </w:lvl>
    <w:lvl w:ilvl="8" w:tplc="4FE69A1A" w:tentative="1">
      <w:start w:val="1"/>
      <w:numFmt w:val="bullet"/>
      <w:lvlText w:val=""/>
      <w:lvlJc w:val="left"/>
      <w:pPr>
        <w:ind w:left="6480" w:hanging="360"/>
      </w:pPr>
      <w:rPr>
        <w:rFonts w:ascii="Wingdings" w:hAnsi="Wingdings" w:hint="default"/>
      </w:rPr>
    </w:lvl>
  </w:abstractNum>
  <w:abstractNum w:abstractNumId="1" w15:restartNumberingAfterBreak="0">
    <w:nsid w:val="0DD96E3E"/>
    <w:multiLevelType w:val="hybridMultilevel"/>
    <w:tmpl w:val="3F9CD3F6"/>
    <w:lvl w:ilvl="0" w:tplc="4A54EBA8">
      <w:start w:val="1"/>
      <w:numFmt w:val="bullet"/>
      <w:lvlText w:val=""/>
      <w:lvlJc w:val="left"/>
      <w:pPr>
        <w:ind w:left="720" w:hanging="360"/>
      </w:pPr>
      <w:rPr>
        <w:rFonts w:ascii="Symbol" w:hAnsi="Symbol" w:hint="default"/>
      </w:rPr>
    </w:lvl>
    <w:lvl w:ilvl="1" w:tplc="4B58D12A" w:tentative="1">
      <w:start w:val="1"/>
      <w:numFmt w:val="bullet"/>
      <w:lvlText w:val="o"/>
      <w:lvlJc w:val="left"/>
      <w:pPr>
        <w:ind w:left="1440" w:hanging="360"/>
      </w:pPr>
      <w:rPr>
        <w:rFonts w:ascii="Courier New" w:hAnsi="Courier New" w:cs="Courier New" w:hint="default"/>
      </w:rPr>
    </w:lvl>
    <w:lvl w:ilvl="2" w:tplc="AECEC92A" w:tentative="1">
      <w:start w:val="1"/>
      <w:numFmt w:val="bullet"/>
      <w:lvlText w:val=""/>
      <w:lvlJc w:val="left"/>
      <w:pPr>
        <w:ind w:left="2160" w:hanging="360"/>
      </w:pPr>
      <w:rPr>
        <w:rFonts w:ascii="Wingdings" w:hAnsi="Wingdings" w:hint="default"/>
      </w:rPr>
    </w:lvl>
    <w:lvl w:ilvl="3" w:tplc="05EEDE92" w:tentative="1">
      <w:start w:val="1"/>
      <w:numFmt w:val="bullet"/>
      <w:lvlText w:val=""/>
      <w:lvlJc w:val="left"/>
      <w:pPr>
        <w:ind w:left="2880" w:hanging="360"/>
      </w:pPr>
      <w:rPr>
        <w:rFonts w:ascii="Symbol" w:hAnsi="Symbol" w:hint="default"/>
      </w:rPr>
    </w:lvl>
    <w:lvl w:ilvl="4" w:tplc="1908AB02" w:tentative="1">
      <w:start w:val="1"/>
      <w:numFmt w:val="bullet"/>
      <w:lvlText w:val="o"/>
      <w:lvlJc w:val="left"/>
      <w:pPr>
        <w:ind w:left="3600" w:hanging="360"/>
      </w:pPr>
      <w:rPr>
        <w:rFonts w:ascii="Courier New" w:hAnsi="Courier New" w:cs="Courier New" w:hint="default"/>
      </w:rPr>
    </w:lvl>
    <w:lvl w:ilvl="5" w:tplc="21146D3A" w:tentative="1">
      <w:start w:val="1"/>
      <w:numFmt w:val="bullet"/>
      <w:lvlText w:val=""/>
      <w:lvlJc w:val="left"/>
      <w:pPr>
        <w:ind w:left="4320" w:hanging="360"/>
      </w:pPr>
      <w:rPr>
        <w:rFonts w:ascii="Wingdings" w:hAnsi="Wingdings" w:hint="default"/>
      </w:rPr>
    </w:lvl>
    <w:lvl w:ilvl="6" w:tplc="B2307842" w:tentative="1">
      <w:start w:val="1"/>
      <w:numFmt w:val="bullet"/>
      <w:lvlText w:val=""/>
      <w:lvlJc w:val="left"/>
      <w:pPr>
        <w:ind w:left="5040" w:hanging="360"/>
      </w:pPr>
      <w:rPr>
        <w:rFonts w:ascii="Symbol" w:hAnsi="Symbol" w:hint="default"/>
      </w:rPr>
    </w:lvl>
    <w:lvl w:ilvl="7" w:tplc="E07EE5BE" w:tentative="1">
      <w:start w:val="1"/>
      <w:numFmt w:val="bullet"/>
      <w:lvlText w:val="o"/>
      <w:lvlJc w:val="left"/>
      <w:pPr>
        <w:ind w:left="5760" w:hanging="360"/>
      </w:pPr>
      <w:rPr>
        <w:rFonts w:ascii="Courier New" w:hAnsi="Courier New" w:cs="Courier New" w:hint="default"/>
      </w:rPr>
    </w:lvl>
    <w:lvl w:ilvl="8" w:tplc="7034E6AE" w:tentative="1">
      <w:start w:val="1"/>
      <w:numFmt w:val="bullet"/>
      <w:lvlText w:val=""/>
      <w:lvlJc w:val="left"/>
      <w:pPr>
        <w:ind w:left="6480" w:hanging="360"/>
      </w:pPr>
      <w:rPr>
        <w:rFonts w:ascii="Wingdings" w:hAnsi="Wingdings" w:hint="default"/>
      </w:rPr>
    </w:lvl>
  </w:abstractNum>
  <w:abstractNum w:abstractNumId="2" w15:restartNumberingAfterBreak="0">
    <w:nsid w:val="183727A0"/>
    <w:multiLevelType w:val="hybridMultilevel"/>
    <w:tmpl w:val="AE6288AA"/>
    <w:lvl w:ilvl="0" w:tplc="98183AD4">
      <w:start w:val="1"/>
      <w:numFmt w:val="bullet"/>
      <w:lvlText w:val=""/>
      <w:lvlJc w:val="left"/>
      <w:pPr>
        <w:ind w:left="720" w:hanging="360"/>
      </w:pPr>
      <w:rPr>
        <w:rFonts w:ascii="Symbol" w:hAnsi="Symbol" w:hint="default"/>
      </w:rPr>
    </w:lvl>
    <w:lvl w:ilvl="1" w:tplc="37C872CE" w:tentative="1">
      <w:start w:val="1"/>
      <w:numFmt w:val="bullet"/>
      <w:lvlText w:val="o"/>
      <w:lvlJc w:val="left"/>
      <w:pPr>
        <w:ind w:left="1440" w:hanging="360"/>
      </w:pPr>
      <w:rPr>
        <w:rFonts w:ascii="Courier New" w:hAnsi="Courier New" w:cs="Courier New" w:hint="default"/>
      </w:rPr>
    </w:lvl>
    <w:lvl w:ilvl="2" w:tplc="D9C62B1E" w:tentative="1">
      <w:start w:val="1"/>
      <w:numFmt w:val="bullet"/>
      <w:lvlText w:val=""/>
      <w:lvlJc w:val="left"/>
      <w:pPr>
        <w:ind w:left="2160" w:hanging="360"/>
      </w:pPr>
      <w:rPr>
        <w:rFonts w:ascii="Wingdings" w:hAnsi="Wingdings" w:hint="default"/>
      </w:rPr>
    </w:lvl>
    <w:lvl w:ilvl="3" w:tplc="78BC44FE" w:tentative="1">
      <w:start w:val="1"/>
      <w:numFmt w:val="bullet"/>
      <w:lvlText w:val=""/>
      <w:lvlJc w:val="left"/>
      <w:pPr>
        <w:ind w:left="2880" w:hanging="360"/>
      </w:pPr>
      <w:rPr>
        <w:rFonts w:ascii="Symbol" w:hAnsi="Symbol" w:hint="default"/>
      </w:rPr>
    </w:lvl>
    <w:lvl w:ilvl="4" w:tplc="24F07910" w:tentative="1">
      <w:start w:val="1"/>
      <w:numFmt w:val="bullet"/>
      <w:lvlText w:val="o"/>
      <w:lvlJc w:val="left"/>
      <w:pPr>
        <w:ind w:left="3600" w:hanging="360"/>
      </w:pPr>
      <w:rPr>
        <w:rFonts w:ascii="Courier New" w:hAnsi="Courier New" w:cs="Courier New" w:hint="default"/>
      </w:rPr>
    </w:lvl>
    <w:lvl w:ilvl="5" w:tplc="E8081C38" w:tentative="1">
      <w:start w:val="1"/>
      <w:numFmt w:val="bullet"/>
      <w:lvlText w:val=""/>
      <w:lvlJc w:val="left"/>
      <w:pPr>
        <w:ind w:left="4320" w:hanging="360"/>
      </w:pPr>
      <w:rPr>
        <w:rFonts w:ascii="Wingdings" w:hAnsi="Wingdings" w:hint="default"/>
      </w:rPr>
    </w:lvl>
    <w:lvl w:ilvl="6" w:tplc="E362D002" w:tentative="1">
      <w:start w:val="1"/>
      <w:numFmt w:val="bullet"/>
      <w:lvlText w:val=""/>
      <w:lvlJc w:val="left"/>
      <w:pPr>
        <w:ind w:left="5040" w:hanging="360"/>
      </w:pPr>
      <w:rPr>
        <w:rFonts w:ascii="Symbol" w:hAnsi="Symbol" w:hint="default"/>
      </w:rPr>
    </w:lvl>
    <w:lvl w:ilvl="7" w:tplc="80B4135C" w:tentative="1">
      <w:start w:val="1"/>
      <w:numFmt w:val="bullet"/>
      <w:lvlText w:val="o"/>
      <w:lvlJc w:val="left"/>
      <w:pPr>
        <w:ind w:left="5760" w:hanging="360"/>
      </w:pPr>
      <w:rPr>
        <w:rFonts w:ascii="Courier New" w:hAnsi="Courier New" w:cs="Courier New" w:hint="default"/>
      </w:rPr>
    </w:lvl>
    <w:lvl w:ilvl="8" w:tplc="30CA452A" w:tentative="1">
      <w:start w:val="1"/>
      <w:numFmt w:val="bullet"/>
      <w:lvlText w:val=""/>
      <w:lvlJc w:val="left"/>
      <w:pPr>
        <w:ind w:left="6480" w:hanging="360"/>
      </w:pPr>
      <w:rPr>
        <w:rFonts w:ascii="Wingdings" w:hAnsi="Wingdings" w:hint="default"/>
      </w:rPr>
    </w:lvl>
  </w:abstractNum>
  <w:abstractNum w:abstractNumId="3" w15:restartNumberingAfterBreak="0">
    <w:nsid w:val="26E01A45"/>
    <w:multiLevelType w:val="hybridMultilevel"/>
    <w:tmpl w:val="F6C479BA"/>
    <w:lvl w:ilvl="0" w:tplc="A03CC704">
      <w:start w:val="1"/>
      <w:numFmt w:val="bullet"/>
      <w:lvlText w:val=""/>
      <w:lvlJc w:val="left"/>
      <w:pPr>
        <w:ind w:left="825" w:hanging="360"/>
      </w:pPr>
      <w:rPr>
        <w:rFonts w:ascii="Symbol" w:hAnsi="Symbol" w:hint="default"/>
      </w:rPr>
    </w:lvl>
    <w:lvl w:ilvl="1" w:tplc="73782E24" w:tentative="1">
      <w:start w:val="1"/>
      <w:numFmt w:val="bullet"/>
      <w:lvlText w:val="o"/>
      <w:lvlJc w:val="left"/>
      <w:pPr>
        <w:ind w:left="1545" w:hanging="360"/>
      </w:pPr>
      <w:rPr>
        <w:rFonts w:ascii="Courier New" w:hAnsi="Courier New" w:cs="Courier New" w:hint="default"/>
      </w:rPr>
    </w:lvl>
    <w:lvl w:ilvl="2" w:tplc="7FCEA3B8" w:tentative="1">
      <w:start w:val="1"/>
      <w:numFmt w:val="bullet"/>
      <w:lvlText w:val=""/>
      <w:lvlJc w:val="left"/>
      <w:pPr>
        <w:ind w:left="2265" w:hanging="360"/>
      </w:pPr>
      <w:rPr>
        <w:rFonts w:ascii="Wingdings" w:hAnsi="Wingdings" w:hint="default"/>
      </w:rPr>
    </w:lvl>
    <w:lvl w:ilvl="3" w:tplc="48AED2C0" w:tentative="1">
      <w:start w:val="1"/>
      <w:numFmt w:val="bullet"/>
      <w:lvlText w:val=""/>
      <w:lvlJc w:val="left"/>
      <w:pPr>
        <w:ind w:left="2985" w:hanging="360"/>
      </w:pPr>
      <w:rPr>
        <w:rFonts w:ascii="Symbol" w:hAnsi="Symbol" w:hint="default"/>
      </w:rPr>
    </w:lvl>
    <w:lvl w:ilvl="4" w:tplc="C4C66434" w:tentative="1">
      <w:start w:val="1"/>
      <w:numFmt w:val="bullet"/>
      <w:lvlText w:val="o"/>
      <w:lvlJc w:val="left"/>
      <w:pPr>
        <w:ind w:left="3705" w:hanging="360"/>
      </w:pPr>
      <w:rPr>
        <w:rFonts w:ascii="Courier New" w:hAnsi="Courier New" w:cs="Courier New" w:hint="default"/>
      </w:rPr>
    </w:lvl>
    <w:lvl w:ilvl="5" w:tplc="BB5A1E8A" w:tentative="1">
      <w:start w:val="1"/>
      <w:numFmt w:val="bullet"/>
      <w:lvlText w:val=""/>
      <w:lvlJc w:val="left"/>
      <w:pPr>
        <w:ind w:left="4425" w:hanging="360"/>
      </w:pPr>
      <w:rPr>
        <w:rFonts w:ascii="Wingdings" w:hAnsi="Wingdings" w:hint="default"/>
      </w:rPr>
    </w:lvl>
    <w:lvl w:ilvl="6" w:tplc="F5A8B434" w:tentative="1">
      <w:start w:val="1"/>
      <w:numFmt w:val="bullet"/>
      <w:lvlText w:val=""/>
      <w:lvlJc w:val="left"/>
      <w:pPr>
        <w:ind w:left="5145" w:hanging="360"/>
      </w:pPr>
      <w:rPr>
        <w:rFonts w:ascii="Symbol" w:hAnsi="Symbol" w:hint="default"/>
      </w:rPr>
    </w:lvl>
    <w:lvl w:ilvl="7" w:tplc="C3529B32" w:tentative="1">
      <w:start w:val="1"/>
      <w:numFmt w:val="bullet"/>
      <w:lvlText w:val="o"/>
      <w:lvlJc w:val="left"/>
      <w:pPr>
        <w:ind w:left="5865" w:hanging="360"/>
      </w:pPr>
      <w:rPr>
        <w:rFonts w:ascii="Courier New" w:hAnsi="Courier New" w:cs="Courier New" w:hint="default"/>
      </w:rPr>
    </w:lvl>
    <w:lvl w:ilvl="8" w:tplc="6F56DA04" w:tentative="1">
      <w:start w:val="1"/>
      <w:numFmt w:val="bullet"/>
      <w:lvlText w:val=""/>
      <w:lvlJc w:val="left"/>
      <w:pPr>
        <w:ind w:left="6585" w:hanging="360"/>
      </w:pPr>
      <w:rPr>
        <w:rFonts w:ascii="Wingdings" w:hAnsi="Wingdings" w:hint="default"/>
      </w:rPr>
    </w:lvl>
  </w:abstractNum>
  <w:abstractNum w:abstractNumId="4" w15:restartNumberingAfterBreak="0">
    <w:nsid w:val="272A32D7"/>
    <w:multiLevelType w:val="hybridMultilevel"/>
    <w:tmpl w:val="36523FF6"/>
    <w:lvl w:ilvl="0" w:tplc="873A592A">
      <w:start w:val="1"/>
      <w:numFmt w:val="bullet"/>
      <w:lvlText w:val=""/>
      <w:lvlJc w:val="left"/>
      <w:pPr>
        <w:ind w:left="720" w:hanging="360"/>
      </w:pPr>
      <w:rPr>
        <w:rFonts w:ascii="Symbol" w:hAnsi="Symbol" w:hint="default"/>
      </w:rPr>
    </w:lvl>
    <w:lvl w:ilvl="1" w:tplc="0A8E2A9C" w:tentative="1">
      <w:start w:val="1"/>
      <w:numFmt w:val="bullet"/>
      <w:lvlText w:val="o"/>
      <w:lvlJc w:val="left"/>
      <w:pPr>
        <w:ind w:left="1440" w:hanging="360"/>
      </w:pPr>
      <w:rPr>
        <w:rFonts w:ascii="Courier New" w:hAnsi="Courier New" w:cs="Courier New" w:hint="default"/>
      </w:rPr>
    </w:lvl>
    <w:lvl w:ilvl="2" w:tplc="2E7E1A10" w:tentative="1">
      <w:start w:val="1"/>
      <w:numFmt w:val="bullet"/>
      <w:lvlText w:val=""/>
      <w:lvlJc w:val="left"/>
      <w:pPr>
        <w:ind w:left="2160" w:hanging="360"/>
      </w:pPr>
      <w:rPr>
        <w:rFonts w:ascii="Wingdings" w:hAnsi="Wingdings" w:hint="default"/>
      </w:rPr>
    </w:lvl>
    <w:lvl w:ilvl="3" w:tplc="19AE8034" w:tentative="1">
      <w:start w:val="1"/>
      <w:numFmt w:val="bullet"/>
      <w:lvlText w:val=""/>
      <w:lvlJc w:val="left"/>
      <w:pPr>
        <w:ind w:left="2880" w:hanging="360"/>
      </w:pPr>
      <w:rPr>
        <w:rFonts w:ascii="Symbol" w:hAnsi="Symbol" w:hint="default"/>
      </w:rPr>
    </w:lvl>
    <w:lvl w:ilvl="4" w:tplc="D7683786" w:tentative="1">
      <w:start w:val="1"/>
      <w:numFmt w:val="bullet"/>
      <w:lvlText w:val="o"/>
      <w:lvlJc w:val="left"/>
      <w:pPr>
        <w:ind w:left="3600" w:hanging="360"/>
      </w:pPr>
      <w:rPr>
        <w:rFonts w:ascii="Courier New" w:hAnsi="Courier New" w:cs="Courier New" w:hint="default"/>
      </w:rPr>
    </w:lvl>
    <w:lvl w:ilvl="5" w:tplc="8DDCA1F0" w:tentative="1">
      <w:start w:val="1"/>
      <w:numFmt w:val="bullet"/>
      <w:lvlText w:val=""/>
      <w:lvlJc w:val="left"/>
      <w:pPr>
        <w:ind w:left="4320" w:hanging="360"/>
      </w:pPr>
      <w:rPr>
        <w:rFonts w:ascii="Wingdings" w:hAnsi="Wingdings" w:hint="default"/>
      </w:rPr>
    </w:lvl>
    <w:lvl w:ilvl="6" w:tplc="0A8CED2C" w:tentative="1">
      <w:start w:val="1"/>
      <w:numFmt w:val="bullet"/>
      <w:lvlText w:val=""/>
      <w:lvlJc w:val="left"/>
      <w:pPr>
        <w:ind w:left="5040" w:hanging="360"/>
      </w:pPr>
      <w:rPr>
        <w:rFonts w:ascii="Symbol" w:hAnsi="Symbol" w:hint="default"/>
      </w:rPr>
    </w:lvl>
    <w:lvl w:ilvl="7" w:tplc="70028E60" w:tentative="1">
      <w:start w:val="1"/>
      <w:numFmt w:val="bullet"/>
      <w:lvlText w:val="o"/>
      <w:lvlJc w:val="left"/>
      <w:pPr>
        <w:ind w:left="5760" w:hanging="360"/>
      </w:pPr>
      <w:rPr>
        <w:rFonts w:ascii="Courier New" w:hAnsi="Courier New" w:cs="Courier New" w:hint="default"/>
      </w:rPr>
    </w:lvl>
    <w:lvl w:ilvl="8" w:tplc="8F9E3488" w:tentative="1">
      <w:start w:val="1"/>
      <w:numFmt w:val="bullet"/>
      <w:lvlText w:val=""/>
      <w:lvlJc w:val="left"/>
      <w:pPr>
        <w:ind w:left="6480" w:hanging="360"/>
      </w:pPr>
      <w:rPr>
        <w:rFonts w:ascii="Wingdings" w:hAnsi="Wingdings" w:hint="default"/>
      </w:rPr>
    </w:lvl>
  </w:abstractNum>
  <w:abstractNum w:abstractNumId="5" w15:restartNumberingAfterBreak="0">
    <w:nsid w:val="29252ADE"/>
    <w:multiLevelType w:val="hybridMultilevel"/>
    <w:tmpl w:val="7FD0E91C"/>
    <w:lvl w:ilvl="0" w:tplc="50B6E0B4">
      <w:numFmt w:val="bullet"/>
      <w:lvlText w:val="•"/>
      <w:lvlJc w:val="left"/>
      <w:pPr>
        <w:ind w:left="284" w:hanging="284"/>
      </w:pPr>
      <w:rPr>
        <w:rFonts w:ascii="Calibri" w:eastAsiaTheme="minorHAnsi" w:hAnsi="Calibri" w:hint="default"/>
      </w:rPr>
    </w:lvl>
    <w:lvl w:ilvl="1" w:tplc="F8AEDAC4" w:tentative="1">
      <w:start w:val="1"/>
      <w:numFmt w:val="bullet"/>
      <w:lvlText w:val="o"/>
      <w:lvlJc w:val="left"/>
      <w:pPr>
        <w:ind w:left="1440" w:hanging="360"/>
      </w:pPr>
      <w:rPr>
        <w:rFonts w:ascii="Courier New" w:hAnsi="Courier New" w:cs="Courier New" w:hint="default"/>
      </w:rPr>
    </w:lvl>
    <w:lvl w:ilvl="2" w:tplc="108C323C" w:tentative="1">
      <w:start w:val="1"/>
      <w:numFmt w:val="bullet"/>
      <w:lvlText w:val=""/>
      <w:lvlJc w:val="left"/>
      <w:pPr>
        <w:ind w:left="2160" w:hanging="360"/>
      </w:pPr>
      <w:rPr>
        <w:rFonts w:ascii="Wingdings" w:hAnsi="Wingdings" w:hint="default"/>
      </w:rPr>
    </w:lvl>
    <w:lvl w:ilvl="3" w:tplc="9B28EDAC" w:tentative="1">
      <w:start w:val="1"/>
      <w:numFmt w:val="bullet"/>
      <w:lvlText w:val=""/>
      <w:lvlJc w:val="left"/>
      <w:pPr>
        <w:ind w:left="2880" w:hanging="360"/>
      </w:pPr>
      <w:rPr>
        <w:rFonts w:ascii="Symbol" w:hAnsi="Symbol" w:hint="default"/>
      </w:rPr>
    </w:lvl>
    <w:lvl w:ilvl="4" w:tplc="7B1688F0" w:tentative="1">
      <w:start w:val="1"/>
      <w:numFmt w:val="bullet"/>
      <w:lvlText w:val="o"/>
      <w:lvlJc w:val="left"/>
      <w:pPr>
        <w:ind w:left="3600" w:hanging="360"/>
      </w:pPr>
      <w:rPr>
        <w:rFonts w:ascii="Courier New" w:hAnsi="Courier New" w:cs="Courier New" w:hint="default"/>
      </w:rPr>
    </w:lvl>
    <w:lvl w:ilvl="5" w:tplc="D8D63310" w:tentative="1">
      <w:start w:val="1"/>
      <w:numFmt w:val="bullet"/>
      <w:lvlText w:val=""/>
      <w:lvlJc w:val="left"/>
      <w:pPr>
        <w:ind w:left="4320" w:hanging="360"/>
      </w:pPr>
      <w:rPr>
        <w:rFonts w:ascii="Wingdings" w:hAnsi="Wingdings" w:hint="default"/>
      </w:rPr>
    </w:lvl>
    <w:lvl w:ilvl="6" w:tplc="7E3C3990" w:tentative="1">
      <w:start w:val="1"/>
      <w:numFmt w:val="bullet"/>
      <w:lvlText w:val=""/>
      <w:lvlJc w:val="left"/>
      <w:pPr>
        <w:ind w:left="5040" w:hanging="360"/>
      </w:pPr>
      <w:rPr>
        <w:rFonts w:ascii="Symbol" w:hAnsi="Symbol" w:hint="default"/>
      </w:rPr>
    </w:lvl>
    <w:lvl w:ilvl="7" w:tplc="BA96B744" w:tentative="1">
      <w:start w:val="1"/>
      <w:numFmt w:val="bullet"/>
      <w:lvlText w:val="o"/>
      <w:lvlJc w:val="left"/>
      <w:pPr>
        <w:ind w:left="5760" w:hanging="360"/>
      </w:pPr>
      <w:rPr>
        <w:rFonts w:ascii="Courier New" w:hAnsi="Courier New" w:cs="Courier New" w:hint="default"/>
      </w:rPr>
    </w:lvl>
    <w:lvl w:ilvl="8" w:tplc="1F2891FE" w:tentative="1">
      <w:start w:val="1"/>
      <w:numFmt w:val="bullet"/>
      <w:lvlText w:val=""/>
      <w:lvlJc w:val="left"/>
      <w:pPr>
        <w:ind w:left="6480" w:hanging="360"/>
      </w:pPr>
      <w:rPr>
        <w:rFonts w:ascii="Wingdings" w:hAnsi="Wingdings" w:hint="default"/>
      </w:rPr>
    </w:lvl>
  </w:abstractNum>
  <w:abstractNum w:abstractNumId="6" w15:restartNumberingAfterBreak="0">
    <w:nsid w:val="2C892C58"/>
    <w:multiLevelType w:val="hybridMultilevel"/>
    <w:tmpl w:val="E6168BB4"/>
    <w:lvl w:ilvl="0" w:tplc="3926C114">
      <w:start w:val="1"/>
      <w:numFmt w:val="decimal"/>
      <w:lvlText w:val="%1."/>
      <w:lvlJc w:val="left"/>
      <w:pPr>
        <w:ind w:left="720" w:hanging="360"/>
      </w:pPr>
    </w:lvl>
    <w:lvl w:ilvl="1" w:tplc="A93A7FFE" w:tentative="1">
      <w:start w:val="1"/>
      <w:numFmt w:val="lowerLetter"/>
      <w:lvlText w:val="%2."/>
      <w:lvlJc w:val="left"/>
      <w:pPr>
        <w:ind w:left="1440" w:hanging="360"/>
      </w:pPr>
    </w:lvl>
    <w:lvl w:ilvl="2" w:tplc="CF7E90F8" w:tentative="1">
      <w:start w:val="1"/>
      <w:numFmt w:val="lowerRoman"/>
      <w:lvlText w:val="%3."/>
      <w:lvlJc w:val="right"/>
      <w:pPr>
        <w:ind w:left="2160" w:hanging="180"/>
      </w:pPr>
    </w:lvl>
    <w:lvl w:ilvl="3" w:tplc="EDA8ED4C" w:tentative="1">
      <w:start w:val="1"/>
      <w:numFmt w:val="decimal"/>
      <w:lvlText w:val="%4."/>
      <w:lvlJc w:val="left"/>
      <w:pPr>
        <w:ind w:left="2880" w:hanging="360"/>
      </w:pPr>
    </w:lvl>
    <w:lvl w:ilvl="4" w:tplc="323690E2" w:tentative="1">
      <w:start w:val="1"/>
      <w:numFmt w:val="lowerLetter"/>
      <w:lvlText w:val="%5."/>
      <w:lvlJc w:val="left"/>
      <w:pPr>
        <w:ind w:left="3600" w:hanging="360"/>
      </w:pPr>
    </w:lvl>
    <w:lvl w:ilvl="5" w:tplc="C832A3CC" w:tentative="1">
      <w:start w:val="1"/>
      <w:numFmt w:val="lowerRoman"/>
      <w:lvlText w:val="%6."/>
      <w:lvlJc w:val="right"/>
      <w:pPr>
        <w:ind w:left="4320" w:hanging="180"/>
      </w:pPr>
    </w:lvl>
    <w:lvl w:ilvl="6" w:tplc="7B12003C" w:tentative="1">
      <w:start w:val="1"/>
      <w:numFmt w:val="decimal"/>
      <w:lvlText w:val="%7."/>
      <w:lvlJc w:val="left"/>
      <w:pPr>
        <w:ind w:left="5040" w:hanging="360"/>
      </w:pPr>
    </w:lvl>
    <w:lvl w:ilvl="7" w:tplc="69FECCD8" w:tentative="1">
      <w:start w:val="1"/>
      <w:numFmt w:val="lowerLetter"/>
      <w:lvlText w:val="%8."/>
      <w:lvlJc w:val="left"/>
      <w:pPr>
        <w:ind w:left="5760" w:hanging="360"/>
      </w:pPr>
    </w:lvl>
    <w:lvl w:ilvl="8" w:tplc="371A3354" w:tentative="1">
      <w:start w:val="1"/>
      <w:numFmt w:val="lowerRoman"/>
      <w:lvlText w:val="%9."/>
      <w:lvlJc w:val="right"/>
      <w:pPr>
        <w:ind w:left="6480" w:hanging="180"/>
      </w:pPr>
    </w:lvl>
  </w:abstractNum>
  <w:abstractNum w:abstractNumId="7" w15:restartNumberingAfterBreak="0">
    <w:nsid w:val="341B1FE6"/>
    <w:multiLevelType w:val="hybridMultilevel"/>
    <w:tmpl w:val="040EC55E"/>
    <w:lvl w:ilvl="0" w:tplc="AC908592">
      <w:start w:val="1"/>
      <w:numFmt w:val="bullet"/>
      <w:lvlText w:val=""/>
      <w:lvlJc w:val="left"/>
      <w:pPr>
        <w:ind w:left="720" w:hanging="360"/>
      </w:pPr>
      <w:rPr>
        <w:rFonts w:ascii="Symbol" w:hAnsi="Symbol" w:hint="default"/>
      </w:rPr>
    </w:lvl>
    <w:lvl w:ilvl="1" w:tplc="96E09B0A" w:tentative="1">
      <w:start w:val="1"/>
      <w:numFmt w:val="bullet"/>
      <w:lvlText w:val="o"/>
      <w:lvlJc w:val="left"/>
      <w:pPr>
        <w:ind w:left="1440" w:hanging="360"/>
      </w:pPr>
      <w:rPr>
        <w:rFonts w:ascii="Courier New" w:hAnsi="Courier New" w:cs="Courier New" w:hint="default"/>
      </w:rPr>
    </w:lvl>
    <w:lvl w:ilvl="2" w:tplc="4A786F3E" w:tentative="1">
      <w:start w:val="1"/>
      <w:numFmt w:val="bullet"/>
      <w:lvlText w:val=""/>
      <w:lvlJc w:val="left"/>
      <w:pPr>
        <w:ind w:left="2160" w:hanging="360"/>
      </w:pPr>
      <w:rPr>
        <w:rFonts w:ascii="Wingdings" w:hAnsi="Wingdings" w:hint="default"/>
      </w:rPr>
    </w:lvl>
    <w:lvl w:ilvl="3" w:tplc="2F3EAD9C" w:tentative="1">
      <w:start w:val="1"/>
      <w:numFmt w:val="bullet"/>
      <w:lvlText w:val=""/>
      <w:lvlJc w:val="left"/>
      <w:pPr>
        <w:ind w:left="2880" w:hanging="360"/>
      </w:pPr>
      <w:rPr>
        <w:rFonts w:ascii="Symbol" w:hAnsi="Symbol" w:hint="default"/>
      </w:rPr>
    </w:lvl>
    <w:lvl w:ilvl="4" w:tplc="B54A6554" w:tentative="1">
      <w:start w:val="1"/>
      <w:numFmt w:val="bullet"/>
      <w:lvlText w:val="o"/>
      <w:lvlJc w:val="left"/>
      <w:pPr>
        <w:ind w:left="3600" w:hanging="360"/>
      </w:pPr>
      <w:rPr>
        <w:rFonts w:ascii="Courier New" w:hAnsi="Courier New" w:cs="Courier New" w:hint="default"/>
      </w:rPr>
    </w:lvl>
    <w:lvl w:ilvl="5" w:tplc="D346D212" w:tentative="1">
      <w:start w:val="1"/>
      <w:numFmt w:val="bullet"/>
      <w:lvlText w:val=""/>
      <w:lvlJc w:val="left"/>
      <w:pPr>
        <w:ind w:left="4320" w:hanging="360"/>
      </w:pPr>
      <w:rPr>
        <w:rFonts w:ascii="Wingdings" w:hAnsi="Wingdings" w:hint="default"/>
      </w:rPr>
    </w:lvl>
    <w:lvl w:ilvl="6" w:tplc="9176F3CE" w:tentative="1">
      <w:start w:val="1"/>
      <w:numFmt w:val="bullet"/>
      <w:lvlText w:val=""/>
      <w:lvlJc w:val="left"/>
      <w:pPr>
        <w:ind w:left="5040" w:hanging="360"/>
      </w:pPr>
      <w:rPr>
        <w:rFonts w:ascii="Symbol" w:hAnsi="Symbol" w:hint="default"/>
      </w:rPr>
    </w:lvl>
    <w:lvl w:ilvl="7" w:tplc="EC4A8D68" w:tentative="1">
      <w:start w:val="1"/>
      <w:numFmt w:val="bullet"/>
      <w:lvlText w:val="o"/>
      <w:lvlJc w:val="left"/>
      <w:pPr>
        <w:ind w:left="5760" w:hanging="360"/>
      </w:pPr>
      <w:rPr>
        <w:rFonts w:ascii="Courier New" w:hAnsi="Courier New" w:cs="Courier New" w:hint="default"/>
      </w:rPr>
    </w:lvl>
    <w:lvl w:ilvl="8" w:tplc="54FA65EA" w:tentative="1">
      <w:start w:val="1"/>
      <w:numFmt w:val="bullet"/>
      <w:lvlText w:val=""/>
      <w:lvlJc w:val="left"/>
      <w:pPr>
        <w:ind w:left="6480" w:hanging="360"/>
      </w:pPr>
      <w:rPr>
        <w:rFonts w:ascii="Wingdings" w:hAnsi="Wingdings" w:hint="default"/>
      </w:rPr>
    </w:lvl>
  </w:abstractNum>
  <w:abstractNum w:abstractNumId="8" w15:restartNumberingAfterBreak="0">
    <w:nsid w:val="3B9A3C93"/>
    <w:multiLevelType w:val="hybridMultilevel"/>
    <w:tmpl w:val="11706E92"/>
    <w:lvl w:ilvl="0" w:tplc="BC186322">
      <w:numFmt w:val="bullet"/>
      <w:lvlText w:val="•"/>
      <w:lvlJc w:val="left"/>
      <w:pPr>
        <w:ind w:left="1080" w:hanging="720"/>
      </w:pPr>
      <w:rPr>
        <w:rFonts w:ascii="Calibri" w:eastAsiaTheme="minorHAnsi" w:hAnsi="Calibri" w:cs="Calibri" w:hint="default"/>
      </w:rPr>
    </w:lvl>
    <w:lvl w:ilvl="1" w:tplc="66403670" w:tentative="1">
      <w:start w:val="1"/>
      <w:numFmt w:val="bullet"/>
      <w:lvlText w:val="o"/>
      <w:lvlJc w:val="left"/>
      <w:pPr>
        <w:ind w:left="1440" w:hanging="360"/>
      </w:pPr>
      <w:rPr>
        <w:rFonts w:ascii="Courier New" w:hAnsi="Courier New" w:cs="Courier New" w:hint="default"/>
      </w:rPr>
    </w:lvl>
    <w:lvl w:ilvl="2" w:tplc="F00EDDF2" w:tentative="1">
      <w:start w:val="1"/>
      <w:numFmt w:val="bullet"/>
      <w:lvlText w:val=""/>
      <w:lvlJc w:val="left"/>
      <w:pPr>
        <w:ind w:left="2160" w:hanging="360"/>
      </w:pPr>
      <w:rPr>
        <w:rFonts w:ascii="Wingdings" w:hAnsi="Wingdings" w:hint="default"/>
      </w:rPr>
    </w:lvl>
    <w:lvl w:ilvl="3" w:tplc="4EE04374" w:tentative="1">
      <w:start w:val="1"/>
      <w:numFmt w:val="bullet"/>
      <w:lvlText w:val=""/>
      <w:lvlJc w:val="left"/>
      <w:pPr>
        <w:ind w:left="2880" w:hanging="360"/>
      </w:pPr>
      <w:rPr>
        <w:rFonts w:ascii="Symbol" w:hAnsi="Symbol" w:hint="default"/>
      </w:rPr>
    </w:lvl>
    <w:lvl w:ilvl="4" w:tplc="14E28E1E" w:tentative="1">
      <w:start w:val="1"/>
      <w:numFmt w:val="bullet"/>
      <w:lvlText w:val="o"/>
      <w:lvlJc w:val="left"/>
      <w:pPr>
        <w:ind w:left="3600" w:hanging="360"/>
      </w:pPr>
      <w:rPr>
        <w:rFonts w:ascii="Courier New" w:hAnsi="Courier New" w:cs="Courier New" w:hint="default"/>
      </w:rPr>
    </w:lvl>
    <w:lvl w:ilvl="5" w:tplc="A57C1ACA" w:tentative="1">
      <w:start w:val="1"/>
      <w:numFmt w:val="bullet"/>
      <w:lvlText w:val=""/>
      <w:lvlJc w:val="left"/>
      <w:pPr>
        <w:ind w:left="4320" w:hanging="360"/>
      </w:pPr>
      <w:rPr>
        <w:rFonts w:ascii="Wingdings" w:hAnsi="Wingdings" w:hint="default"/>
      </w:rPr>
    </w:lvl>
    <w:lvl w:ilvl="6" w:tplc="0AB8A452" w:tentative="1">
      <w:start w:val="1"/>
      <w:numFmt w:val="bullet"/>
      <w:lvlText w:val=""/>
      <w:lvlJc w:val="left"/>
      <w:pPr>
        <w:ind w:left="5040" w:hanging="360"/>
      </w:pPr>
      <w:rPr>
        <w:rFonts w:ascii="Symbol" w:hAnsi="Symbol" w:hint="default"/>
      </w:rPr>
    </w:lvl>
    <w:lvl w:ilvl="7" w:tplc="4F2A7340" w:tentative="1">
      <w:start w:val="1"/>
      <w:numFmt w:val="bullet"/>
      <w:lvlText w:val="o"/>
      <w:lvlJc w:val="left"/>
      <w:pPr>
        <w:ind w:left="5760" w:hanging="360"/>
      </w:pPr>
      <w:rPr>
        <w:rFonts w:ascii="Courier New" w:hAnsi="Courier New" w:cs="Courier New" w:hint="default"/>
      </w:rPr>
    </w:lvl>
    <w:lvl w:ilvl="8" w:tplc="DCF68332" w:tentative="1">
      <w:start w:val="1"/>
      <w:numFmt w:val="bullet"/>
      <w:lvlText w:val=""/>
      <w:lvlJc w:val="left"/>
      <w:pPr>
        <w:ind w:left="6480" w:hanging="360"/>
      </w:pPr>
      <w:rPr>
        <w:rFonts w:ascii="Wingdings" w:hAnsi="Wingdings" w:hint="default"/>
      </w:rPr>
    </w:lvl>
  </w:abstractNum>
  <w:abstractNum w:abstractNumId="9" w15:restartNumberingAfterBreak="0">
    <w:nsid w:val="3D116330"/>
    <w:multiLevelType w:val="hybridMultilevel"/>
    <w:tmpl w:val="D3B2CF3E"/>
    <w:lvl w:ilvl="0" w:tplc="DFCE63C6">
      <w:start w:val="1"/>
      <w:numFmt w:val="bullet"/>
      <w:lvlText w:val=""/>
      <w:lvlJc w:val="left"/>
      <w:pPr>
        <w:ind w:left="720" w:hanging="360"/>
      </w:pPr>
      <w:rPr>
        <w:rFonts w:ascii="Symbol" w:hAnsi="Symbol" w:hint="default"/>
      </w:rPr>
    </w:lvl>
    <w:lvl w:ilvl="1" w:tplc="187EFBEC" w:tentative="1">
      <w:start w:val="1"/>
      <w:numFmt w:val="bullet"/>
      <w:lvlText w:val="o"/>
      <w:lvlJc w:val="left"/>
      <w:pPr>
        <w:ind w:left="1440" w:hanging="360"/>
      </w:pPr>
      <w:rPr>
        <w:rFonts w:ascii="Courier New" w:hAnsi="Courier New" w:cs="Courier New" w:hint="default"/>
      </w:rPr>
    </w:lvl>
    <w:lvl w:ilvl="2" w:tplc="51AED226" w:tentative="1">
      <w:start w:val="1"/>
      <w:numFmt w:val="bullet"/>
      <w:lvlText w:val=""/>
      <w:lvlJc w:val="left"/>
      <w:pPr>
        <w:ind w:left="2160" w:hanging="360"/>
      </w:pPr>
      <w:rPr>
        <w:rFonts w:ascii="Wingdings" w:hAnsi="Wingdings" w:hint="default"/>
      </w:rPr>
    </w:lvl>
    <w:lvl w:ilvl="3" w:tplc="8940C642" w:tentative="1">
      <w:start w:val="1"/>
      <w:numFmt w:val="bullet"/>
      <w:lvlText w:val=""/>
      <w:lvlJc w:val="left"/>
      <w:pPr>
        <w:ind w:left="2880" w:hanging="360"/>
      </w:pPr>
      <w:rPr>
        <w:rFonts w:ascii="Symbol" w:hAnsi="Symbol" w:hint="default"/>
      </w:rPr>
    </w:lvl>
    <w:lvl w:ilvl="4" w:tplc="6390EAFC" w:tentative="1">
      <w:start w:val="1"/>
      <w:numFmt w:val="bullet"/>
      <w:lvlText w:val="o"/>
      <w:lvlJc w:val="left"/>
      <w:pPr>
        <w:ind w:left="3600" w:hanging="360"/>
      </w:pPr>
      <w:rPr>
        <w:rFonts w:ascii="Courier New" w:hAnsi="Courier New" w:cs="Courier New" w:hint="default"/>
      </w:rPr>
    </w:lvl>
    <w:lvl w:ilvl="5" w:tplc="66DC5D02" w:tentative="1">
      <w:start w:val="1"/>
      <w:numFmt w:val="bullet"/>
      <w:lvlText w:val=""/>
      <w:lvlJc w:val="left"/>
      <w:pPr>
        <w:ind w:left="4320" w:hanging="360"/>
      </w:pPr>
      <w:rPr>
        <w:rFonts w:ascii="Wingdings" w:hAnsi="Wingdings" w:hint="default"/>
      </w:rPr>
    </w:lvl>
    <w:lvl w:ilvl="6" w:tplc="91CCB938" w:tentative="1">
      <w:start w:val="1"/>
      <w:numFmt w:val="bullet"/>
      <w:lvlText w:val=""/>
      <w:lvlJc w:val="left"/>
      <w:pPr>
        <w:ind w:left="5040" w:hanging="360"/>
      </w:pPr>
      <w:rPr>
        <w:rFonts w:ascii="Symbol" w:hAnsi="Symbol" w:hint="default"/>
      </w:rPr>
    </w:lvl>
    <w:lvl w:ilvl="7" w:tplc="5164D152" w:tentative="1">
      <w:start w:val="1"/>
      <w:numFmt w:val="bullet"/>
      <w:lvlText w:val="o"/>
      <w:lvlJc w:val="left"/>
      <w:pPr>
        <w:ind w:left="5760" w:hanging="360"/>
      </w:pPr>
      <w:rPr>
        <w:rFonts w:ascii="Courier New" w:hAnsi="Courier New" w:cs="Courier New" w:hint="default"/>
      </w:rPr>
    </w:lvl>
    <w:lvl w:ilvl="8" w:tplc="D72A10AA" w:tentative="1">
      <w:start w:val="1"/>
      <w:numFmt w:val="bullet"/>
      <w:lvlText w:val=""/>
      <w:lvlJc w:val="left"/>
      <w:pPr>
        <w:ind w:left="6480" w:hanging="360"/>
      </w:pPr>
      <w:rPr>
        <w:rFonts w:ascii="Wingdings" w:hAnsi="Wingdings" w:hint="default"/>
      </w:rPr>
    </w:lvl>
  </w:abstractNum>
  <w:abstractNum w:abstractNumId="10" w15:restartNumberingAfterBreak="0">
    <w:nsid w:val="3DC735DB"/>
    <w:multiLevelType w:val="hybridMultilevel"/>
    <w:tmpl w:val="8FDEA364"/>
    <w:lvl w:ilvl="0" w:tplc="E0C0ACCA">
      <w:start w:val="1"/>
      <w:numFmt w:val="bullet"/>
      <w:lvlText w:val=""/>
      <w:lvlJc w:val="left"/>
      <w:pPr>
        <w:ind w:left="720" w:hanging="360"/>
      </w:pPr>
      <w:rPr>
        <w:rFonts w:ascii="Symbol" w:hAnsi="Symbol" w:hint="default"/>
      </w:rPr>
    </w:lvl>
    <w:lvl w:ilvl="1" w:tplc="6F78B2EA" w:tentative="1">
      <w:start w:val="1"/>
      <w:numFmt w:val="bullet"/>
      <w:lvlText w:val="o"/>
      <w:lvlJc w:val="left"/>
      <w:pPr>
        <w:ind w:left="1440" w:hanging="360"/>
      </w:pPr>
      <w:rPr>
        <w:rFonts w:ascii="Courier New" w:hAnsi="Courier New" w:cs="Courier New" w:hint="default"/>
      </w:rPr>
    </w:lvl>
    <w:lvl w:ilvl="2" w:tplc="5002C1FC" w:tentative="1">
      <w:start w:val="1"/>
      <w:numFmt w:val="bullet"/>
      <w:lvlText w:val=""/>
      <w:lvlJc w:val="left"/>
      <w:pPr>
        <w:ind w:left="2160" w:hanging="360"/>
      </w:pPr>
      <w:rPr>
        <w:rFonts w:ascii="Wingdings" w:hAnsi="Wingdings" w:hint="default"/>
      </w:rPr>
    </w:lvl>
    <w:lvl w:ilvl="3" w:tplc="6DDC33D2" w:tentative="1">
      <w:start w:val="1"/>
      <w:numFmt w:val="bullet"/>
      <w:lvlText w:val=""/>
      <w:lvlJc w:val="left"/>
      <w:pPr>
        <w:ind w:left="2880" w:hanging="360"/>
      </w:pPr>
      <w:rPr>
        <w:rFonts w:ascii="Symbol" w:hAnsi="Symbol" w:hint="default"/>
      </w:rPr>
    </w:lvl>
    <w:lvl w:ilvl="4" w:tplc="78E08684" w:tentative="1">
      <w:start w:val="1"/>
      <w:numFmt w:val="bullet"/>
      <w:lvlText w:val="o"/>
      <w:lvlJc w:val="left"/>
      <w:pPr>
        <w:ind w:left="3600" w:hanging="360"/>
      </w:pPr>
      <w:rPr>
        <w:rFonts w:ascii="Courier New" w:hAnsi="Courier New" w:cs="Courier New" w:hint="default"/>
      </w:rPr>
    </w:lvl>
    <w:lvl w:ilvl="5" w:tplc="12A0FDE0" w:tentative="1">
      <w:start w:val="1"/>
      <w:numFmt w:val="bullet"/>
      <w:lvlText w:val=""/>
      <w:lvlJc w:val="left"/>
      <w:pPr>
        <w:ind w:left="4320" w:hanging="360"/>
      </w:pPr>
      <w:rPr>
        <w:rFonts w:ascii="Wingdings" w:hAnsi="Wingdings" w:hint="default"/>
      </w:rPr>
    </w:lvl>
    <w:lvl w:ilvl="6" w:tplc="FD124E06" w:tentative="1">
      <w:start w:val="1"/>
      <w:numFmt w:val="bullet"/>
      <w:lvlText w:val=""/>
      <w:lvlJc w:val="left"/>
      <w:pPr>
        <w:ind w:left="5040" w:hanging="360"/>
      </w:pPr>
      <w:rPr>
        <w:rFonts w:ascii="Symbol" w:hAnsi="Symbol" w:hint="default"/>
      </w:rPr>
    </w:lvl>
    <w:lvl w:ilvl="7" w:tplc="9180652C" w:tentative="1">
      <w:start w:val="1"/>
      <w:numFmt w:val="bullet"/>
      <w:lvlText w:val="o"/>
      <w:lvlJc w:val="left"/>
      <w:pPr>
        <w:ind w:left="5760" w:hanging="360"/>
      </w:pPr>
      <w:rPr>
        <w:rFonts w:ascii="Courier New" w:hAnsi="Courier New" w:cs="Courier New" w:hint="default"/>
      </w:rPr>
    </w:lvl>
    <w:lvl w:ilvl="8" w:tplc="C48EFACE" w:tentative="1">
      <w:start w:val="1"/>
      <w:numFmt w:val="bullet"/>
      <w:lvlText w:val=""/>
      <w:lvlJc w:val="left"/>
      <w:pPr>
        <w:ind w:left="6480" w:hanging="360"/>
      </w:pPr>
      <w:rPr>
        <w:rFonts w:ascii="Wingdings" w:hAnsi="Wingdings" w:hint="default"/>
      </w:rPr>
    </w:lvl>
  </w:abstractNum>
  <w:abstractNum w:abstractNumId="11" w15:restartNumberingAfterBreak="0">
    <w:nsid w:val="3E185276"/>
    <w:multiLevelType w:val="hybridMultilevel"/>
    <w:tmpl w:val="93D26558"/>
    <w:lvl w:ilvl="0" w:tplc="EAA679EA">
      <w:numFmt w:val="bullet"/>
      <w:lvlText w:val="•"/>
      <w:lvlJc w:val="left"/>
      <w:pPr>
        <w:ind w:left="284" w:hanging="284"/>
      </w:pPr>
      <w:rPr>
        <w:rFonts w:ascii="Calibri" w:eastAsiaTheme="minorHAnsi" w:hAnsi="Calibri" w:hint="default"/>
      </w:rPr>
    </w:lvl>
    <w:lvl w:ilvl="1" w:tplc="91BED234" w:tentative="1">
      <w:start w:val="1"/>
      <w:numFmt w:val="bullet"/>
      <w:lvlText w:val="o"/>
      <w:lvlJc w:val="left"/>
      <w:pPr>
        <w:ind w:left="1440" w:hanging="360"/>
      </w:pPr>
      <w:rPr>
        <w:rFonts w:ascii="Courier New" w:hAnsi="Courier New" w:cs="Courier New" w:hint="default"/>
      </w:rPr>
    </w:lvl>
    <w:lvl w:ilvl="2" w:tplc="8A0C547E" w:tentative="1">
      <w:start w:val="1"/>
      <w:numFmt w:val="bullet"/>
      <w:lvlText w:val=""/>
      <w:lvlJc w:val="left"/>
      <w:pPr>
        <w:ind w:left="2160" w:hanging="360"/>
      </w:pPr>
      <w:rPr>
        <w:rFonts w:ascii="Wingdings" w:hAnsi="Wingdings" w:hint="default"/>
      </w:rPr>
    </w:lvl>
    <w:lvl w:ilvl="3" w:tplc="FD9C0F3C" w:tentative="1">
      <w:start w:val="1"/>
      <w:numFmt w:val="bullet"/>
      <w:lvlText w:val=""/>
      <w:lvlJc w:val="left"/>
      <w:pPr>
        <w:ind w:left="2880" w:hanging="360"/>
      </w:pPr>
      <w:rPr>
        <w:rFonts w:ascii="Symbol" w:hAnsi="Symbol" w:hint="default"/>
      </w:rPr>
    </w:lvl>
    <w:lvl w:ilvl="4" w:tplc="B5064DF2" w:tentative="1">
      <w:start w:val="1"/>
      <w:numFmt w:val="bullet"/>
      <w:lvlText w:val="o"/>
      <w:lvlJc w:val="left"/>
      <w:pPr>
        <w:ind w:left="3600" w:hanging="360"/>
      </w:pPr>
      <w:rPr>
        <w:rFonts w:ascii="Courier New" w:hAnsi="Courier New" w:cs="Courier New" w:hint="default"/>
      </w:rPr>
    </w:lvl>
    <w:lvl w:ilvl="5" w:tplc="BE1A9256" w:tentative="1">
      <w:start w:val="1"/>
      <w:numFmt w:val="bullet"/>
      <w:lvlText w:val=""/>
      <w:lvlJc w:val="left"/>
      <w:pPr>
        <w:ind w:left="4320" w:hanging="360"/>
      </w:pPr>
      <w:rPr>
        <w:rFonts w:ascii="Wingdings" w:hAnsi="Wingdings" w:hint="default"/>
      </w:rPr>
    </w:lvl>
    <w:lvl w:ilvl="6" w:tplc="5F886294" w:tentative="1">
      <w:start w:val="1"/>
      <w:numFmt w:val="bullet"/>
      <w:lvlText w:val=""/>
      <w:lvlJc w:val="left"/>
      <w:pPr>
        <w:ind w:left="5040" w:hanging="360"/>
      </w:pPr>
      <w:rPr>
        <w:rFonts w:ascii="Symbol" w:hAnsi="Symbol" w:hint="default"/>
      </w:rPr>
    </w:lvl>
    <w:lvl w:ilvl="7" w:tplc="44BAE386" w:tentative="1">
      <w:start w:val="1"/>
      <w:numFmt w:val="bullet"/>
      <w:lvlText w:val="o"/>
      <w:lvlJc w:val="left"/>
      <w:pPr>
        <w:ind w:left="5760" w:hanging="360"/>
      </w:pPr>
      <w:rPr>
        <w:rFonts w:ascii="Courier New" w:hAnsi="Courier New" w:cs="Courier New" w:hint="default"/>
      </w:rPr>
    </w:lvl>
    <w:lvl w:ilvl="8" w:tplc="0EC88CA6" w:tentative="1">
      <w:start w:val="1"/>
      <w:numFmt w:val="bullet"/>
      <w:lvlText w:val=""/>
      <w:lvlJc w:val="left"/>
      <w:pPr>
        <w:ind w:left="6480" w:hanging="360"/>
      </w:pPr>
      <w:rPr>
        <w:rFonts w:ascii="Wingdings" w:hAnsi="Wingdings" w:hint="default"/>
      </w:rPr>
    </w:lvl>
  </w:abstractNum>
  <w:abstractNum w:abstractNumId="12" w15:restartNumberingAfterBreak="0">
    <w:nsid w:val="4EFB4A10"/>
    <w:multiLevelType w:val="hybridMultilevel"/>
    <w:tmpl w:val="1E9A57E2"/>
    <w:lvl w:ilvl="0" w:tplc="68864850">
      <w:start w:val="1"/>
      <w:numFmt w:val="bullet"/>
      <w:lvlText w:val=""/>
      <w:lvlJc w:val="left"/>
      <w:pPr>
        <w:ind w:left="720" w:hanging="360"/>
      </w:pPr>
      <w:rPr>
        <w:rFonts w:ascii="Symbol" w:hAnsi="Symbol" w:hint="default"/>
      </w:rPr>
    </w:lvl>
    <w:lvl w:ilvl="1" w:tplc="B1DCF908" w:tentative="1">
      <w:start w:val="1"/>
      <w:numFmt w:val="bullet"/>
      <w:lvlText w:val="o"/>
      <w:lvlJc w:val="left"/>
      <w:pPr>
        <w:ind w:left="1440" w:hanging="360"/>
      </w:pPr>
      <w:rPr>
        <w:rFonts w:ascii="Courier New" w:hAnsi="Courier New" w:cs="Courier New" w:hint="default"/>
      </w:rPr>
    </w:lvl>
    <w:lvl w:ilvl="2" w:tplc="53A08834" w:tentative="1">
      <w:start w:val="1"/>
      <w:numFmt w:val="bullet"/>
      <w:lvlText w:val=""/>
      <w:lvlJc w:val="left"/>
      <w:pPr>
        <w:ind w:left="2160" w:hanging="360"/>
      </w:pPr>
      <w:rPr>
        <w:rFonts w:ascii="Wingdings" w:hAnsi="Wingdings" w:hint="default"/>
      </w:rPr>
    </w:lvl>
    <w:lvl w:ilvl="3" w:tplc="DE18F84C" w:tentative="1">
      <w:start w:val="1"/>
      <w:numFmt w:val="bullet"/>
      <w:lvlText w:val=""/>
      <w:lvlJc w:val="left"/>
      <w:pPr>
        <w:ind w:left="2880" w:hanging="360"/>
      </w:pPr>
      <w:rPr>
        <w:rFonts w:ascii="Symbol" w:hAnsi="Symbol" w:hint="default"/>
      </w:rPr>
    </w:lvl>
    <w:lvl w:ilvl="4" w:tplc="183C0182" w:tentative="1">
      <w:start w:val="1"/>
      <w:numFmt w:val="bullet"/>
      <w:lvlText w:val="o"/>
      <w:lvlJc w:val="left"/>
      <w:pPr>
        <w:ind w:left="3600" w:hanging="360"/>
      </w:pPr>
      <w:rPr>
        <w:rFonts w:ascii="Courier New" w:hAnsi="Courier New" w:cs="Courier New" w:hint="default"/>
      </w:rPr>
    </w:lvl>
    <w:lvl w:ilvl="5" w:tplc="191A7E98" w:tentative="1">
      <w:start w:val="1"/>
      <w:numFmt w:val="bullet"/>
      <w:lvlText w:val=""/>
      <w:lvlJc w:val="left"/>
      <w:pPr>
        <w:ind w:left="4320" w:hanging="360"/>
      </w:pPr>
      <w:rPr>
        <w:rFonts w:ascii="Wingdings" w:hAnsi="Wingdings" w:hint="default"/>
      </w:rPr>
    </w:lvl>
    <w:lvl w:ilvl="6" w:tplc="16867642" w:tentative="1">
      <w:start w:val="1"/>
      <w:numFmt w:val="bullet"/>
      <w:lvlText w:val=""/>
      <w:lvlJc w:val="left"/>
      <w:pPr>
        <w:ind w:left="5040" w:hanging="360"/>
      </w:pPr>
      <w:rPr>
        <w:rFonts w:ascii="Symbol" w:hAnsi="Symbol" w:hint="default"/>
      </w:rPr>
    </w:lvl>
    <w:lvl w:ilvl="7" w:tplc="52608490" w:tentative="1">
      <w:start w:val="1"/>
      <w:numFmt w:val="bullet"/>
      <w:lvlText w:val="o"/>
      <w:lvlJc w:val="left"/>
      <w:pPr>
        <w:ind w:left="5760" w:hanging="360"/>
      </w:pPr>
      <w:rPr>
        <w:rFonts w:ascii="Courier New" w:hAnsi="Courier New" w:cs="Courier New" w:hint="default"/>
      </w:rPr>
    </w:lvl>
    <w:lvl w:ilvl="8" w:tplc="FC0ACBA2"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A01A7CFE">
      <w:start w:val="1"/>
      <w:numFmt w:val="bullet"/>
      <w:lvlText w:val=""/>
      <w:lvlJc w:val="left"/>
      <w:pPr>
        <w:ind w:left="360" w:hanging="360"/>
      </w:pPr>
      <w:rPr>
        <w:rFonts w:ascii="Symbol" w:hAnsi="Symbol" w:hint="default"/>
      </w:rPr>
    </w:lvl>
    <w:lvl w:ilvl="1" w:tplc="AB72A986" w:tentative="1">
      <w:start w:val="1"/>
      <w:numFmt w:val="bullet"/>
      <w:lvlText w:val="o"/>
      <w:lvlJc w:val="left"/>
      <w:pPr>
        <w:ind w:left="1080" w:hanging="360"/>
      </w:pPr>
      <w:rPr>
        <w:rFonts w:ascii="Courier New" w:hAnsi="Courier New" w:cs="Courier New" w:hint="default"/>
      </w:rPr>
    </w:lvl>
    <w:lvl w:ilvl="2" w:tplc="05EC702C" w:tentative="1">
      <w:start w:val="1"/>
      <w:numFmt w:val="bullet"/>
      <w:lvlText w:val=""/>
      <w:lvlJc w:val="left"/>
      <w:pPr>
        <w:ind w:left="1800" w:hanging="360"/>
      </w:pPr>
      <w:rPr>
        <w:rFonts w:ascii="Wingdings" w:hAnsi="Wingdings" w:hint="default"/>
      </w:rPr>
    </w:lvl>
    <w:lvl w:ilvl="3" w:tplc="E08AAC18" w:tentative="1">
      <w:start w:val="1"/>
      <w:numFmt w:val="bullet"/>
      <w:lvlText w:val=""/>
      <w:lvlJc w:val="left"/>
      <w:pPr>
        <w:ind w:left="2520" w:hanging="360"/>
      </w:pPr>
      <w:rPr>
        <w:rFonts w:ascii="Symbol" w:hAnsi="Symbol" w:hint="default"/>
      </w:rPr>
    </w:lvl>
    <w:lvl w:ilvl="4" w:tplc="8DD00BC4" w:tentative="1">
      <w:start w:val="1"/>
      <w:numFmt w:val="bullet"/>
      <w:lvlText w:val="o"/>
      <w:lvlJc w:val="left"/>
      <w:pPr>
        <w:ind w:left="3240" w:hanging="360"/>
      </w:pPr>
      <w:rPr>
        <w:rFonts w:ascii="Courier New" w:hAnsi="Courier New" w:cs="Courier New" w:hint="default"/>
      </w:rPr>
    </w:lvl>
    <w:lvl w:ilvl="5" w:tplc="DA023624" w:tentative="1">
      <w:start w:val="1"/>
      <w:numFmt w:val="bullet"/>
      <w:lvlText w:val=""/>
      <w:lvlJc w:val="left"/>
      <w:pPr>
        <w:ind w:left="3960" w:hanging="360"/>
      </w:pPr>
      <w:rPr>
        <w:rFonts w:ascii="Wingdings" w:hAnsi="Wingdings" w:hint="default"/>
      </w:rPr>
    </w:lvl>
    <w:lvl w:ilvl="6" w:tplc="55D8BC14" w:tentative="1">
      <w:start w:val="1"/>
      <w:numFmt w:val="bullet"/>
      <w:lvlText w:val=""/>
      <w:lvlJc w:val="left"/>
      <w:pPr>
        <w:ind w:left="4680" w:hanging="360"/>
      </w:pPr>
      <w:rPr>
        <w:rFonts w:ascii="Symbol" w:hAnsi="Symbol" w:hint="default"/>
      </w:rPr>
    </w:lvl>
    <w:lvl w:ilvl="7" w:tplc="C2909DAA" w:tentative="1">
      <w:start w:val="1"/>
      <w:numFmt w:val="bullet"/>
      <w:lvlText w:val="o"/>
      <w:lvlJc w:val="left"/>
      <w:pPr>
        <w:ind w:left="5400" w:hanging="360"/>
      </w:pPr>
      <w:rPr>
        <w:rFonts w:ascii="Courier New" w:hAnsi="Courier New" w:cs="Courier New" w:hint="default"/>
      </w:rPr>
    </w:lvl>
    <w:lvl w:ilvl="8" w:tplc="261E96E8"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50CE50F2">
      <w:numFmt w:val="bullet"/>
      <w:lvlText w:val="•"/>
      <w:lvlJc w:val="left"/>
      <w:pPr>
        <w:ind w:left="1440" w:hanging="720"/>
      </w:pPr>
      <w:rPr>
        <w:rFonts w:ascii="Calibri" w:eastAsiaTheme="minorHAnsi" w:hAnsi="Calibri" w:cs="Calibri" w:hint="default"/>
      </w:rPr>
    </w:lvl>
    <w:lvl w:ilvl="1" w:tplc="A95A8AF6" w:tentative="1">
      <w:start w:val="1"/>
      <w:numFmt w:val="bullet"/>
      <w:lvlText w:val="o"/>
      <w:lvlJc w:val="left"/>
      <w:pPr>
        <w:ind w:left="1800" w:hanging="360"/>
      </w:pPr>
      <w:rPr>
        <w:rFonts w:ascii="Courier New" w:hAnsi="Courier New" w:cs="Courier New" w:hint="default"/>
      </w:rPr>
    </w:lvl>
    <w:lvl w:ilvl="2" w:tplc="999212DE" w:tentative="1">
      <w:start w:val="1"/>
      <w:numFmt w:val="bullet"/>
      <w:lvlText w:val=""/>
      <w:lvlJc w:val="left"/>
      <w:pPr>
        <w:ind w:left="2520" w:hanging="360"/>
      </w:pPr>
      <w:rPr>
        <w:rFonts w:ascii="Wingdings" w:hAnsi="Wingdings" w:hint="default"/>
      </w:rPr>
    </w:lvl>
    <w:lvl w:ilvl="3" w:tplc="0E427600" w:tentative="1">
      <w:start w:val="1"/>
      <w:numFmt w:val="bullet"/>
      <w:lvlText w:val=""/>
      <w:lvlJc w:val="left"/>
      <w:pPr>
        <w:ind w:left="3240" w:hanging="360"/>
      </w:pPr>
      <w:rPr>
        <w:rFonts w:ascii="Symbol" w:hAnsi="Symbol" w:hint="default"/>
      </w:rPr>
    </w:lvl>
    <w:lvl w:ilvl="4" w:tplc="7444E448" w:tentative="1">
      <w:start w:val="1"/>
      <w:numFmt w:val="bullet"/>
      <w:lvlText w:val="o"/>
      <w:lvlJc w:val="left"/>
      <w:pPr>
        <w:ind w:left="3960" w:hanging="360"/>
      </w:pPr>
      <w:rPr>
        <w:rFonts w:ascii="Courier New" w:hAnsi="Courier New" w:cs="Courier New" w:hint="default"/>
      </w:rPr>
    </w:lvl>
    <w:lvl w:ilvl="5" w:tplc="60284F6C" w:tentative="1">
      <w:start w:val="1"/>
      <w:numFmt w:val="bullet"/>
      <w:lvlText w:val=""/>
      <w:lvlJc w:val="left"/>
      <w:pPr>
        <w:ind w:left="4680" w:hanging="360"/>
      </w:pPr>
      <w:rPr>
        <w:rFonts w:ascii="Wingdings" w:hAnsi="Wingdings" w:hint="default"/>
      </w:rPr>
    </w:lvl>
    <w:lvl w:ilvl="6" w:tplc="6FFA61DA" w:tentative="1">
      <w:start w:val="1"/>
      <w:numFmt w:val="bullet"/>
      <w:lvlText w:val=""/>
      <w:lvlJc w:val="left"/>
      <w:pPr>
        <w:ind w:left="5400" w:hanging="360"/>
      </w:pPr>
      <w:rPr>
        <w:rFonts w:ascii="Symbol" w:hAnsi="Symbol" w:hint="default"/>
      </w:rPr>
    </w:lvl>
    <w:lvl w:ilvl="7" w:tplc="49FA6DAC" w:tentative="1">
      <w:start w:val="1"/>
      <w:numFmt w:val="bullet"/>
      <w:lvlText w:val="o"/>
      <w:lvlJc w:val="left"/>
      <w:pPr>
        <w:ind w:left="6120" w:hanging="360"/>
      </w:pPr>
      <w:rPr>
        <w:rFonts w:ascii="Courier New" w:hAnsi="Courier New" w:cs="Courier New" w:hint="default"/>
      </w:rPr>
    </w:lvl>
    <w:lvl w:ilvl="8" w:tplc="FD7289FE" w:tentative="1">
      <w:start w:val="1"/>
      <w:numFmt w:val="bullet"/>
      <w:lvlText w:val=""/>
      <w:lvlJc w:val="left"/>
      <w:pPr>
        <w:ind w:left="6840" w:hanging="360"/>
      </w:pPr>
      <w:rPr>
        <w:rFonts w:ascii="Wingdings" w:hAnsi="Wingdings" w:hint="default"/>
      </w:rPr>
    </w:lvl>
  </w:abstractNum>
  <w:abstractNum w:abstractNumId="15" w15:restartNumberingAfterBreak="0">
    <w:nsid w:val="5BD65C8E"/>
    <w:multiLevelType w:val="hybridMultilevel"/>
    <w:tmpl w:val="9926E762"/>
    <w:lvl w:ilvl="0" w:tplc="4ABA3904">
      <w:start w:val="1"/>
      <w:numFmt w:val="bullet"/>
      <w:lvlText w:val=""/>
      <w:lvlJc w:val="left"/>
      <w:pPr>
        <w:ind w:left="720" w:hanging="360"/>
      </w:pPr>
      <w:rPr>
        <w:rFonts w:ascii="Symbol" w:hAnsi="Symbol" w:hint="default"/>
        <w:sz w:val="16"/>
        <w:szCs w:val="16"/>
      </w:rPr>
    </w:lvl>
    <w:lvl w:ilvl="1" w:tplc="A9B2B546" w:tentative="1">
      <w:start w:val="1"/>
      <w:numFmt w:val="bullet"/>
      <w:lvlText w:val="o"/>
      <w:lvlJc w:val="left"/>
      <w:pPr>
        <w:ind w:left="1440" w:hanging="360"/>
      </w:pPr>
      <w:rPr>
        <w:rFonts w:ascii="Courier New" w:hAnsi="Courier New" w:cs="Courier New" w:hint="default"/>
      </w:rPr>
    </w:lvl>
    <w:lvl w:ilvl="2" w:tplc="AF6A292E" w:tentative="1">
      <w:start w:val="1"/>
      <w:numFmt w:val="bullet"/>
      <w:lvlText w:val=""/>
      <w:lvlJc w:val="left"/>
      <w:pPr>
        <w:ind w:left="2160" w:hanging="360"/>
      </w:pPr>
      <w:rPr>
        <w:rFonts w:ascii="Wingdings" w:hAnsi="Wingdings" w:hint="default"/>
      </w:rPr>
    </w:lvl>
    <w:lvl w:ilvl="3" w:tplc="3662C3F2" w:tentative="1">
      <w:start w:val="1"/>
      <w:numFmt w:val="bullet"/>
      <w:lvlText w:val=""/>
      <w:lvlJc w:val="left"/>
      <w:pPr>
        <w:ind w:left="2880" w:hanging="360"/>
      </w:pPr>
      <w:rPr>
        <w:rFonts w:ascii="Symbol" w:hAnsi="Symbol" w:hint="default"/>
      </w:rPr>
    </w:lvl>
    <w:lvl w:ilvl="4" w:tplc="CB04E588" w:tentative="1">
      <w:start w:val="1"/>
      <w:numFmt w:val="bullet"/>
      <w:lvlText w:val="o"/>
      <w:lvlJc w:val="left"/>
      <w:pPr>
        <w:ind w:left="3600" w:hanging="360"/>
      </w:pPr>
      <w:rPr>
        <w:rFonts w:ascii="Courier New" w:hAnsi="Courier New" w:cs="Courier New" w:hint="default"/>
      </w:rPr>
    </w:lvl>
    <w:lvl w:ilvl="5" w:tplc="4FC829CA" w:tentative="1">
      <w:start w:val="1"/>
      <w:numFmt w:val="bullet"/>
      <w:lvlText w:val=""/>
      <w:lvlJc w:val="left"/>
      <w:pPr>
        <w:ind w:left="4320" w:hanging="360"/>
      </w:pPr>
      <w:rPr>
        <w:rFonts w:ascii="Wingdings" w:hAnsi="Wingdings" w:hint="default"/>
      </w:rPr>
    </w:lvl>
    <w:lvl w:ilvl="6" w:tplc="7DEE84E8" w:tentative="1">
      <w:start w:val="1"/>
      <w:numFmt w:val="bullet"/>
      <w:lvlText w:val=""/>
      <w:lvlJc w:val="left"/>
      <w:pPr>
        <w:ind w:left="5040" w:hanging="360"/>
      </w:pPr>
      <w:rPr>
        <w:rFonts w:ascii="Symbol" w:hAnsi="Symbol" w:hint="default"/>
      </w:rPr>
    </w:lvl>
    <w:lvl w:ilvl="7" w:tplc="44CCDCC0" w:tentative="1">
      <w:start w:val="1"/>
      <w:numFmt w:val="bullet"/>
      <w:lvlText w:val="o"/>
      <w:lvlJc w:val="left"/>
      <w:pPr>
        <w:ind w:left="5760" w:hanging="360"/>
      </w:pPr>
      <w:rPr>
        <w:rFonts w:ascii="Courier New" w:hAnsi="Courier New" w:cs="Courier New" w:hint="default"/>
      </w:rPr>
    </w:lvl>
    <w:lvl w:ilvl="8" w:tplc="3ADA22FC" w:tentative="1">
      <w:start w:val="1"/>
      <w:numFmt w:val="bullet"/>
      <w:lvlText w:val=""/>
      <w:lvlJc w:val="left"/>
      <w:pPr>
        <w:ind w:left="6480" w:hanging="360"/>
      </w:pPr>
      <w:rPr>
        <w:rFonts w:ascii="Wingdings" w:hAnsi="Wingdings" w:hint="default"/>
      </w:rPr>
    </w:lvl>
  </w:abstractNum>
  <w:abstractNum w:abstractNumId="16" w15:restartNumberingAfterBreak="0">
    <w:nsid w:val="62286ED0"/>
    <w:multiLevelType w:val="hybridMultilevel"/>
    <w:tmpl w:val="E082861E"/>
    <w:lvl w:ilvl="0" w:tplc="297E1C00">
      <w:start w:val="1"/>
      <w:numFmt w:val="bullet"/>
      <w:lvlText w:val=""/>
      <w:lvlJc w:val="left"/>
      <w:pPr>
        <w:ind w:left="720" w:hanging="360"/>
      </w:pPr>
      <w:rPr>
        <w:rFonts w:ascii="Symbol" w:hAnsi="Symbol" w:hint="default"/>
      </w:rPr>
    </w:lvl>
    <w:lvl w:ilvl="1" w:tplc="A8C2CFC4" w:tentative="1">
      <w:start w:val="1"/>
      <w:numFmt w:val="bullet"/>
      <w:lvlText w:val="o"/>
      <w:lvlJc w:val="left"/>
      <w:pPr>
        <w:ind w:left="1440" w:hanging="360"/>
      </w:pPr>
      <w:rPr>
        <w:rFonts w:ascii="Courier New" w:hAnsi="Courier New" w:cs="Courier New" w:hint="default"/>
      </w:rPr>
    </w:lvl>
    <w:lvl w:ilvl="2" w:tplc="3976C908" w:tentative="1">
      <w:start w:val="1"/>
      <w:numFmt w:val="bullet"/>
      <w:lvlText w:val=""/>
      <w:lvlJc w:val="left"/>
      <w:pPr>
        <w:ind w:left="2160" w:hanging="360"/>
      </w:pPr>
      <w:rPr>
        <w:rFonts w:ascii="Wingdings" w:hAnsi="Wingdings" w:hint="default"/>
      </w:rPr>
    </w:lvl>
    <w:lvl w:ilvl="3" w:tplc="E9BE9BBE" w:tentative="1">
      <w:start w:val="1"/>
      <w:numFmt w:val="bullet"/>
      <w:lvlText w:val=""/>
      <w:lvlJc w:val="left"/>
      <w:pPr>
        <w:ind w:left="2880" w:hanging="360"/>
      </w:pPr>
      <w:rPr>
        <w:rFonts w:ascii="Symbol" w:hAnsi="Symbol" w:hint="default"/>
      </w:rPr>
    </w:lvl>
    <w:lvl w:ilvl="4" w:tplc="3C7EF7E6" w:tentative="1">
      <w:start w:val="1"/>
      <w:numFmt w:val="bullet"/>
      <w:lvlText w:val="o"/>
      <w:lvlJc w:val="left"/>
      <w:pPr>
        <w:ind w:left="3600" w:hanging="360"/>
      </w:pPr>
      <w:rPr>
        <w:rFonts w:ascii="Courier New" w:hAnsi="Courier New" w:cs="Courier New" w:hint="default"/>
      </w:rPr>
    </w:lvl>
    <w:lvl w:ilvl="5" w:tplc="CBC00A12" w:tentative="1">
      <w:start w:val="1"/>
      <w:numFmt w:val="bullet"/>
      <w:lvlText w:val=""/>
      <w:lvlJc w:val="left"/>
      <w:pPr>
        <w:ind w:left="4320" w:hanging="360"/>
      </w:pPr>
      <w:rPr>
        <w:rFonts w:ascii="Wingdings" w:hAnsi="Wingdings" w:hint="default"/>
      </w:rPr>
    </w:lvl>
    <w:lvl w:ilvl="6" w:tplc="C880898C" w:tentative="1">
      <w:start w:val="1"/>
      <w:numFmt w:val="bullet"/>
      <w:lvlText w:val=""/>
      <w:lvlJc w:val="left"/>
      <w:pPr>
        <w:ind w:left="5040" w:hanging="360"/>
      </w:pPr>
      <w:rPr>
        <w:rFonts w:ascii="Symbol" w:hAnsi="Symbol" w:hint="default"/>
      </w:rPr>
    </w:lvl>
    <w:lvl w:ilvl="7" w:tplc="42621D1E" w:tentative="1">
      <w:start w:val="1"/>
      <w:numFmt w:val="bullet"/>
      <w:lvlText w:val="o"/>
      <w:lvlJc w:val="left"/>
      <w:pPr>
        <w:ind w:left="5760" w:hanging="360"/>
      </w:pPr>
      <w:rPr>
        <w:rFonts w:ascii="Courier New" w:hAnsi="Courier New" w:cs="Courier New" w:hint="default"/>
      </w:rPr>
    </w:lvl>
    <w:lvl w:ilvl="8" w:tplc="8494C916" w:tentative="1">
      <w:start w:val="1"/>
      <w:numFmt w:val="bullet"/>
      <w:lvlText w:val=""/>
      <w:lvlJc w:val="left"/>
      <w:pPr>
        <w:ind w:left="6480" w:hanging="360"/>
      </w:pPr>
      <w:rPr>
        <w:rFonts w:ascii="Wingdings" w:hAnsi="Wingdings" w:hint="default"/>
      </w:rPr>
    </w:lvl>
  </w:abstractNum>
  <w:abstractNum w:abstractNumId="17" w15:restartNumberingAfterBreak="0">
    <w:nsid w:val="63A1649C"/>
    <w:multiLevelType w:val="hybridMultilevel"/>
    <w:tmpl w:val="FAD8CFF4"/>
    <w:lvl w:ilvl="0" w:tplc="88DE46FA">
      <w:start w:val="1"/>
      <w:numFmt w:val="bullet"/>
      <w:lvlText w:val=""/>
      <w:lvlJc w:val="left"/>
      <w:pPr>
        <w:ind w:left="720" w:hanging="360"/>
      </w:pPr>
      <w:rPr>
        <w:rFonts w:ascii="Symbol" w:hAnsi="Symbol" w:hint="default"/>
      </w:rPr>
    </w:lvl>
    <w:lvl w:ilvl="1" w:tplc="52E0C60A" w:tentative="1">
      <w:start w:val="1"/>
      <w:numFmt w:val="bullet"/>
      <w:lvlText w:val="o"/>
      <w:lvlJc w:val="left"/>
      <w:pPr>
        <w:ind w:left="1440" w:hanging="360"/>
      </w:pPr>
      <w:rPr>
        <w:rFonts w:ascii="Courier New" w:hAnsi="Courier New" w:cs="Courier New" w:hint="default"/>
      </w:rPr>
    </w:lvl>
    <w:lvl w:ilvl="2" w:tplc="F844D266" w:tentative="1">
      <w:start w:val="1"/>
      <w:numFmt w:val="bullet"/>
      <w:lvlText w:val=""/>
      <w:lvlJc w:val="left"/>
      <w:pPr>
        <w:ind w:left="2160" w:hanging="360"/>
      </w:pPr>
      <w:rPr>
        <w:rFonts w:ascii="Wingdings" w:hAnsi="Wingdings" w:hint="default"/>
      </w:rPr>
    </w:lvl>
    <w:lvl w:ilvl="3" w:tplc="396412AE" w:tentative="1">
      <w:start w:val="1"/>
      <w:numFmt w:val="bullet"/>
      <w:lvlText w:val=""/>
      <w:lvlJc w:val="left"/>
      <w:pPr>
        <w:ind w:left="2880" w:hanging="360"/>
      </w:pPr>
      <w:rPr>
        <w:rFonts w:ascii="Symbol" w:hAnsi="Symbol" w:hint="default"/>
      </w:rPr>
    </w:lvl>
    <w:lvl w:ilvl="4" w:tplc="F8FC9A38" w:tentative="1">
      <w:start w:val="1"/>
      <w:numFmt w:val="bullet"/>
      <w:lvlText w:val="o"/>
      <w:lvlJc w:val="left"/>
      <w:pPr>
        <w:ind w:left="3600" w:hanging="360"/>
      </w:pPr>
      <w:rPr>
        <w:rFonts w:ascii="Courier New" w:hAnsi="Courier New" w:cs="Courier New" w:hint="default"/>
      </w:rPr>
    </w:lvl>
    <w:lvl w:ilvl="5" w:tplc="DC509760" w:tentative="1">
      <w:start w:val="1"/>
      <w:numFmt w:val="bullet"/>
      <w:lvlText w:val=""/>
      <w:lvlJc w:val="left"/>
      <w:pPr>
        <w:ind w:left="4320" w:hanging="360"/>
      </w:pPr>
      <w:rPr>
        <w:rFonts w:ascii="Wingdings" w:hAnsi="Wingdings" w:hint="default"/>
      </w:rPr>
    </w:lvl>
    <w:lvl w:ilvl="6" w:tplc="C52CD3D6" w:tentative="1">
      <w:start w:val="1"/>
      <w:numFmt w:val="bullet"/>
      <w:lvlText w:val=""/>
      <w:lvlJc w:val="left"/>
      <w:pPr>
        <w:ind w:left="5040" w:hanging="360"/>
      </w:pPr>
      <w:rPr>
        <w:rFonts w:ascii="Symbol" w:hAnsi="Symbol" w:hint="default"/>
      </w:rPr>
    </w:lvl>
    <w:lvl w:ilvl="7" w:tplc="4C385250" w:tentative="1">
      <w:start w:val="1"/>
      <w:numFmt w:val="bullet"/>
      <w:lvlText w:val="o"/>
      <w:lvlJc w:val="left"/>
      <w:pPr>
        <w:ind w:left="5760" w:hanging="360"/>
      </w:pPr>
      <w:rPr>
        <w:rFonts w:ascii="Courier New" w:hAnsi="Courier New" w:cs="Courier New" w:hint="default"/>
      </w:rPr>
    </w:lvl>
    <w:lvl w:ilvl="8" w:tplc="549C5F76" w:tentative="1">
      <w:start w:val="1"/>
      <w:numFmt w:val="bullet"/>
      <w:lvlText w:val=""/>
      <w:lvlJc w:val="left"/>
      <w:pPr>
        <w:ind w:left="6480" w:hanging="360"/>
      </w:pPr>
      <w:rPr>
        <w:rFonts w:ascii="Wingdings" w:hAnsi="Wingdings" w:hint="default"/>
      </w:rPr>
    </w:lvl>
  </w:abstractNum>
  <w:abstractNum w:abstractNumId="18" w15:restartNumberingAfterBreak="0">
    <w:nsid w:val="6CF41B8E"/>
    <w:multiLevelType w:val="hybridMultilevel"/>
    <w:tmpl w:val="B0C2A83C"/>
    <w:lvl w:ilvl="0" w:tplc="98522298">
      <w:start w:val="1"/>
      <w:numFmt w:val="bullet"/>
      <w:lvlText w:val=""/>
      <w:lvlJc w:val="left"/>
      <w:pPr>
        <w:ind w:left="720" w:hanging="360"/>
      </w:pPr>
      <w:rPr>
        <w:rFonts w:ascii="Symbol" w:hAnsi="Symbol" w:hint="default"/>
      </w:rPr>
    </w:lvl>
    <w:lvl w:ilvl="1" w:tplc="76CC1084" w:tentative="1">
      <w:start w:val="1"/>
      <w:numFmt w:val="bullet"/>
      <w:lvlText w:val="o"/>
      <w:lvlJc w:val="left"/>
      <w:pPr>
        <w:ind w:left="1440" w:hanging="360"/>
      </w:pPr>
      <w:rPr>
        <w:rFonts w:ascii="Courier New" w:hAnsi="Courier New" w:cs="Courier New" w:hint="default"/>
      </w:rPr>
    </w:lvl>
    <w:lvl w:ilvl="2" w:tplc="EF867372" w:tentative="1">
      <w:start w:val="1"/>
      <w:numFmt w:val="bullet"/>
      <w:lvlText w:val=""/>
      <w:lvlJc w:val="left"/>
      <w:pPr>
        <w:ind w:left="2160" w:hanging="360"/>
      </w:pPr>
      <w:rPr>
        <w:rFonts w:ascii="Wingdings" w:hAnsi="Wingdings" w:hint="default"/>
      </w:rPr>
    </w:lvl>
    <w:lvl w:ilvl="3" w:tplc="3A8C8046" w:tentative="1">
      <w:start w:val="1"/>
      <w:numFmt w:val="bullet"/>
      <w:lvlText w:val=""/>
      <w:lvlJc w:val="left"/>
      <w:pPr>
        <w:ind w:left="2880" w:hanging="360"/>
      </w:pPr>
      <w:rPr>
        <w:rFonts w:ascii="Symbol" w:hAnsi="Symbol" w:hint="default"/>
      </w:rPr>
    </w:lvl>
    <w:lvl w:ilvl="4" w:tplc="6BCE35F6" w:tentative="1">
      <w:start w:val="1"/>
      <w:numFmt w:val="bullet"/>
      <w:lvlText w:val="o"/>
      <w:lvlJc w:val="left"/>
      <w:pPr>
        <w:ind w:left="3600" w:hanging="360"/>
      </w:pPr>
      <w:rPr>
        <w:rFonts w:ascii="Courier New" w:hAnsi="Courier New" w:cs="Courier New" w:hint="default"/>
      </w:rPr>
    </w:lvl>
    <w:lvl w:ilvl="5" w:tplc="A3BCFE86" w:tentative="1">
      <w:start w:val="1"/>
      <w:numFmt w:val="bullet"/>
      <w:lvlText w:val=""/>
      <w:lvlJc w:val="left"/>
      <w:pPr>
        <w:ind w:left="4320" w:hanging="360"/>
      </w:pPr>
      <w:rPr>
        <w:rFonts w:ascii="Wingdings" w:hAnsi="Wingdings" w:hint="default"/>
      </w:rPr>
    </w:lvl>
    <w:lvl w:ilvl="6" w:tplc="FB5EF2AA" w:tentative="1">
      <w:start w:val="1"/>
      <w:numFmt w:val="bullet"/>
      <w:lvlText w:val=""/>
      <w:lvlJc w:val="left"/>
      <w:pPr>
        <w:ind w:left="5040" w:hanging="360"/>
      </w:pPr>
      <w:rPr>
        <w:rFonts w:ascii="Symbol" w:hAnsi="Symbol" w:hint="default"/>
      </w:rPr>
    </w:lvl>
    <w:lvl w:ilvl="7" w:tplc="2D5C8EBA" w:tentative="1">
      <w:start w:val="1"/>
      <w:numFmt w:val="bullet"/>
      <w:lvlText w:val="o"/>
      <w:lvlJc w:val="left"/>
      <w:pPr>
        <w:ind w:left="5760" w:hanging="360"/>
      </w:pPr>
      <w:rPr>
        <w:rFonts w:ascii="Courier New" w:hAnsi="Courier New" w:cs="Courier New" w:hint="default"/>
      </w:rPr>
    </w:lvl>
    <w:lvl w:ilvl="8" w:tplc="1368DEE4" w:tentative="1">
      <w:start w:val="1"/>
      <w:numFmt w:val="bullet"/>
      <w:lvlText w:val=""/>
      <w:lvlJc w:val="left"/>
      <w:pPr>
        <w:ind w:left="6480" w:hanging="360"/>
      </w:pPr>
      <w:rPr>
        <w:rFonts w:ascii="Wingdings" w:hAnsi="Wingdings" w:hint="default"/>
      </w:rPr>
    </w:lvl>
  </w:abstractNum>
  <w:abstractNum w:abstractNumId="19" w15:restartNumberingAfterBreak="0">
    <w:nsid w:val="74117496"/>
    <w:multiLevelType w:val="hybridMultilevel"/>
    <w:tmpl w:val="026E8CA6"/>
    <w:lvl w:ilvl="0" w:tplc="ECC02980">
      <w:start w:val="1"/>
      <w:numFmt w:val="bullet"/>
      <w:lvlText w:val=""/>
      <w:lvlJc w:val="left"/>
      <w:pPr>
        <w:ind w:left="720" w:hanging="360"/>
      </w:pPr>
      <w:rPr>
        <w:rFonts w:ascii="Symbol" w:hAnsi="Symbol" w:hint="default"/>
      </w:rPr>
    </w:lvl>
    <w:lvl w:ilvl="1" w:tplc="68645016" w:tentative="1">
      <w:start w:val="1"/>
      <w:numFmt w:val="bullet"/>
      <w:lvlText w:val="o"/>
      <w:lvlJc w:val="left"/>
      <w:pPr>
        <w:ind w:left="1440" w:hanging="360"/>
      </w:pPr>
      <w:rPr>
        <w:rFonts w:ascii="Courier New" w:hAnsi="Courier New" w:cs="Courier New" w:hint="default"/>
      </w:rPr>
    </w:lvl>
    <w:lvl w:ilvl="2" w:tplc="F4ECCD94" w:tentative="1">
      <w:start w:val="1"/>
      <w:numFmt w:val="bullet"/>
      <w:lvlText w:val=""/>
      <w:lvlJc w:val="left"/>
      <w:pPr>
        <w:ind w:left="2160" w:hanging="360"/>
      </w:pPr>
      <w:rPr>
        <w:rFonts w:ascii="Wingdings" w:hAnsi="Wingdings" w:hint="default"/>
      </w:rPr>
    </w:lvl>
    <w:lvl w:ilvl="3" w:tplc="222EC398" w:tentative="1">
      <w:start w:val="1"/>
      <w:numFmt w:val="bullet"/>
      <w:lvlText w:val=""/>
      <w:lvlJc w:val="left"/>
      <w:pPr>
        <w:ind w:left="2880" w:hanging="360"/>
      </w:pPr>
      <w:rPr>
        <w:rFonts w:ascii="Symbol" w:hAnsi="Symbol" w:hint="default"/>
      </w:rPr>
    </w:lvl>
    <w:lvl w:ilvl="4" w:tplc="127800F8" w:tentative="1">
      <w:start w:val="1"/>
      <w:numFmt w:val="bullet"/>
      <w:lvlText w:val="o"/>
      <w:lvlJc w:val="left"/>
      <w:pPr>
        <w:ind w:left="3600" w:hanging="360"/>
      </w:pPr>
      <w:rPr>
        <w:rFonts w:ascii="Courier New" w:hAnsi="Courier New" w:cs="Courier New" w:hint="default"/>
      </w:rPr>
    </w:lvl>
    <w:lvl w:ilvl="5" w:tplc="8774D942" w:tentative="1">
      <w:start w:val="1"/>
      <w:numFmt w:val="bullet"/>
      <w:lvlText w:val=""/>
      <w:lvlJc w:val="left"/>
      <w:pPr>
        <w:ind w:left="4320" w:hanging="360"/>
      </w:pPr>
      <w:rPr>
        <w:rFonts w:ascii="Wingdings" w:hAnsi="Wingdings" w:hint="default"/>
      </w:rPr>
    </w:lvl>
    <w:lvl w:ilvl="6" w:tplc="76F40060" w:tentative="1">
      <w:start w:val="1"/>
      <w:numFmt w:val="bullet"/>
      <w:lvlText w:val=""/>
      <w:lvlJc w:val="left"/>
      <w:pPr>
        <w:ind w:left="5040" w:hanging="360"/>
      </w:pPr>
      <w:rPr>
        <w:rFonts w:ascii="Symbol" w:hAnsi="Symbol" w:hint="default"/>
      </w:rPr>
    </w:lvl>
    <w:lvl w:ilvl="7" w:tplc="A5C04344" w:tentative="1">
      <w:start w:val="1"/>
      <w:numFmt w:val="bullet"/>
      <w:lvlText w:val="o"/>
      <w:lvlJc w:val="left"/>
      <w:pPr>
        <w:ind w:left="5760" w:hanging="360"/>
      </w:pPr>
      <w:rPr>
        <w:rFonts w:ascii="Courier New" w:hAnsi="Courier New" w:cs="Courier New" w:hint="default"/>
      </w:rPr>
    </w:lvl>
    <w:lvl w:ilvl="8" w:tplc="D42A0662" w:tentative="1">
      <w:start w:val="1"/>
      <w:numFmt w:val="bullet"/>
      <w:lvlText w:val=""/>
      <w:lvlJc w:val="left"/>
      <w:pPr>
        <w:ind w:left="6480" w:hanging="360"/>
      </w:pPr>
      <w:rPr>
        <w:rFonts w:ascii="Wingdings" w:hAnsi="Wingdings" w:hint="default"/>
      </w:rPr>
    </w:lvl>
  </w:abstractNum>
  <w:abstractNum w:abstractNumId="20" w15:restartNumberingAfterBreak="0">
    <w:nsid w:val="76A85EAF"/>
    <w:multiLevelType w:val="hybridMultilevel"/>
    <w:tmpl w:val="5F360516"/>
    <w:lvl w:ilvl="0" w:tplc="795404D8">
      <w:start w:val="1"/>
      <w:numFmt w:val="decimal"/>
      <w:lvlText w:val="%1."/>
      <w:lvlJc w:val="left"/>
      <w:pPr>
        <w:ind w:left="720" w:hanging="360"/>
      </w:pPr>
    </w:lvl>
    <w:lvl w:ilvl="1" w:tplc="16D8A3FC" w:tentative="1">
      <w:start w:val="1"/>
      <w:numFmt w:val="lowerLetter"/>
      <w:lvlText w:val="%2."/>
      <w:lvlJc w:val="left"/>
      <w:pPr>
        <w:ind w:left="1440" w:hanging="360"/>
      </w:pPr>
    </w:lvl>
    <w:lvl w:ilvl="2" w:tplc="83503B48" w:tentative="1">
      <w:start w:val="1"/>
      <w:numFmt w:val="lowerRoman"/>
      <w:lvlText w:val="%3."/>
      <w:lvlJc w:val="right"/>
      <w:pPr>
        <w:ind w:left="2160" w:hanging="180"/>
      </w:pPr>
    </w:lvl>
    <w:lvl w:ilvl="3" w:tplc="9B8A8DCA" w:tentative="1">
      <w:start w:val="1"/>
      <w:numFmt w:val="decimal"/>
      <w:lvlText w:val="%4."/>
      <w:lvlJc w:val="left"/>
      <w:pPr>
        <w:ind w:left="2880" w:hanging="360"/>
      </w:pPr>
    </w:lvl>
    <w:lvl w:ilvl="4" w:tplc="28443B42" w:tentative="1">
      <w:start w:val="1"/>
      <w:numFmt w:val="lowerLetter"/>
      <w:lvlText w:val="%5."/>
      <w:lvlJc w:val="left"/>
      <w:pPr>
        <w:ind w:left="3600" w:hanging="360"/>
      </w:pPr>
    </w:lvl>
    <w:lvl w:ilvl="5" w:tplc="9D961E30" w:tentative="1">
      <w:start w:val="1"/>
      <w:numFmt w:val="lowerRoman"/>
      <w:lvlText w:val="%6."/>
      <w:lvlJc w:val="right"/>
      <w:pPr>
        <w:ind w:left="4320" w:hanging="180"/>
      </w:pPr>
    </w:lvl>
    <w:lvl w:ilvl="6" w:tplc="99446E62" w:tentative="1">
      <w:start w:val="1"/>
      <w:numFmt w:val="decimal"/>
      <w:lvlText w:val="%7."/>
      <w:lvlJc w:val="left"/>
      <w:pPr>
        <w:ind w:left="5040" w:hanging="360"/>
      </w:pPr>
    </w:lvl>
    <w:lvl w:ilvl="7" w:tplc="2F262436" w:tentative="1">
      <w:start w:val="1"/>
      <w:numFmt w:val="lowerLetter"/>
      <w:lvlText w:val="%8."/>
      <w:lvlJc w:val="left"/>
      <w:pPr>
        <w:ind w:left="5760" w:hanging="360"/>
      </w:pPr>
    </w:lvl>
    <w:lvl w:ilvl="8" w:tplc="7144BAD4" w:tentative="1">
      <w:start w:val="1"/>
      <w:numFmt w:val="lowerRoman"/>
      <w:lvlText w:val="%9."/>
      <w:lvlJc w:val="right"/>
      <w:pPr>
        <w:ind w:left="6480" w:hanging="180"/>
      </w:pPr>
    </w:lvl>
  </w:abstractNum>
  <w:abstractNum w:abstractNumId="21" w15:restartNumberingAfterBreak="0">
    <w:nsid w:val="7FE42EF9"/>
    <w:multiLevelType w:val="hybridMultilevel"/>
    <w:tmpl w:val="769EF69C"/>
    <w:lvl w:ilvl="0" w:tplc="707CC50E">
      <w:numFmt w:val="bullet"/>
      <w:lvlText w:val="•"/>
      <w:lvlJc w:val="left"/>
      <w:pPr>
        <w:ind w:left="284" w:hanging="284"/>
      </w:pPr>
      <w:rPr>
        <w:rFonts w:ascii="Calibri" w:eastAsiaTheme="minorHAnsi" w:hAnsi="Calibri" w:hint="default"/>
      </w:rPr>
    </w:lvl>
    <w:lvl w:ilvl="1" w:tplc="469E82D2" w:tentative="1">
      <w:start w:val="1"/>
      <w:numFmt w:val="bullet"/>
      <w:lvlText w:val="o"/>
      <w:lvlJc w:val="left"/>
      <w:pPr>
        <w:ind w:left="1800" w:hanging="360"/>
      </w:pPr>
      <w:rPr>
        <w:rFonts w:ascii="Courier New" w:hAnsi="Courier New" w:cs="Courier New" w:hint="default"/>
      </w:rPr>
    </w:lvl>
    <w:lvl w:ilvl="2" w:tplc="29E240A2" w:tentative="1">
      <w:start w:val="1"/>
      <w:numFmt w:val="bullet"/>
      <w:lvlText w:val=""/>
      <w:lvlJc w:val="left"/>
      <w:pPr>
        <w:ind w:left="2520" w:hanging="360"/>
      </w:pPr>
      <w:rPr>
        <w:rFonts w:ascii="Wingdings" w:hAnsi="Wingdings" w:hint="default"/>
      </w:rPr>
    </w:lvl>
    <w:lvl w:ilvl="3" w:tplc="EBEA1B94" w:tentative="1">
      <w:start w:val="1"/>
      <w:numFmt w:val="bullet"/>
      <w:lvlText w:val=""/>
      <w:lvlJc w:val="left"/>
      <w:pPr>
        <w:ind w:left="3240" w:hanging="360"/>
      </w:pPr>
      <w:rPr>
        <w:rFonts w:ascii="Symbol" w:hAnsi="Symbol" w:hint="default"/>
      </w:rPr>
    </w:lvl>
    <w:lvl w:ilvl="4" w:tplc="50982A62" w:tentative="1">
      <w:start w:val="1"/>
      <w:numFmt w:val="bullet"/>
      <w:lvlText w:val="o"/>
      <w:lvlJc w:val="left"/>
      <w:pPr>
        <w:ind w:left="3960" w:hanging="360"/>
      </w:pPr>
      <w:rPr>
        <w:rFonts w:ascii="Courier New" w:hAnsi="Courier New" w:cs="Courier New" w:hint="default"/>
      </w:rPr>
    </w:lvl>
    <w:lvl w:ilvl="5" w:tplc="51A8FD80" w:tentative="1">
      <w:start w:val="1"/>
      <w:numFmt w:val="bullet"/>
      <w:lvlText w:val=""/>
      <w:lvlJc w:val="left"/>
      <w:pPr>
        <w:ind w:left="4680" w:hanging="360"/>
      </w:pPr>
      <w:rPr>
        <w:rFonts w:ascii="Wingdings" w:hAnsi="Wingdings" w:hint="default"/>
      </w:rPr>
    </w:lvl>
    <w:lvl w:ilvl="6" w:tplc="D3A61324" w:tentative="1">
      <w:start w:val="1"/>
      <w:numFmt w:val="bullet"/>
      <w:lvlText w:val=""/>
      <w:lvlJc w:val="left"/>
      <w:pPr>
        <w:ind w:left="5400" w:hanging="360"/>
      </w:pPr>
      <w:rPr>
        <w:rFonts w:ascii="Symbol" w:hAnsi="Symbol" w:hint="default"/>
      </w:rPr>
    </w:lvl>
    <w:lvl w:ilvl="7" w:tplc="ACE45618" w:tentative="1">
      <w:start w:val="1"/>
      <w:numFmt w:val="bullet"/>
      <w:lvlText w:val="o"/>
      <w:lvlJc w:val="left"/>
      <w:pPr>
        <w:ind w:left="6120" w:hanging="360"/>
      </w:pPr>
      <w:rPr>
        <w:rFonts w:ascii="Courier New" w:hAnsi="Courier New" w:cs="Courier New" w:hint="default"/>
      </w:rPr>
    </w:lvl>
    <w:lvl w:ilvl="8" w:tplc="32DA5B88" w:tentative="1">
      <w:start w:val="1"/>
      <w:numFmt w:val="bullet"/>
      <w:lvlText w:val=""/>
      <w:lvlJc w:val="left"/>
      <w:pPr>
        <w:ind w:left="6840" w:hanging="360"/>
      </w:pPr>
      <w:rPr>
        <w:rFonts w:ascii="Wingdings" w:hAnsi="Wingdings" w:hint="default"/>
      </w:rPr>
    </w:lvl>
  </w:abstractNum>
  <w:num w:numId="1" w16cid:durableId="1540388499">
    <w:abstractNumId w:val="4"/>
  </w:num>
  <w:num w:numId="2" w16cid:durableId="2125614207">
    <w:abstractNumId w:val="8"/>
  </w:num>
  <w:num w:numId="3" w16cid:durableId="1515805724">
    <w:abstractNumId w:val="14"/>
  </w:num>
  <w:num w:numId="4" w16cid:durableId="1488476910">
    <w:abstractNumId w:val="21"/>
  </w:num>
  <w:num w:numId="5" w16cid:durableId="1079517210">
    <w:abstractNumId w:val="5"/>
  </w:num>
  <w:num w:numId="6" w16cid:durableId="2072650500">
    <w:abstractNumId w:val="6"/>
  </w:num>
  <w:num w:numId="7" w16cid:durableId="328093715">
    <w:abstractNumId w:val="11"/>
  </w:num>
  <w:num w:numId="8" w16cid:durableId="937636880">
    <w:abstractNumId w:val="13"/>
  </w:num>
  <w:num w:numId="9" w16cid:durableId="1363551525">
    <w:abstractNumId w:val="20"/>
  </w:num>
  <w:num w:numId="10" w16cid:durableId="864517878">
    <w:abstractNumId w:val="10"/>
  </w:num>
  <w:num w:numId="11" w16cid:durableId="1379553962">
    <w:abstractNumId w:val="1"/>
  </w:num>
  <w:num w:numId="12" w16cid:durableId="1337995765">
    <w:abstractNumId w:val="18"/>
  </w:num>
  <w:num w:numId="13" w16cid:durableId="1855344960">
    <w:abstractNumId w:val="0"/>
  </w:num>
  <w:num w:numId="14" w16cid:durableId="591475745">
    <w:abstractNumId w:val="12"/>
  </w:num>
  <w:num w:numId="15" w16cid:durableId="95030418">
    <w:abstractNumId w:val="3"/>
  </w:num>
  <w:num w:numId="16" w16cid:durableId="554436618">
    <w:abstractNumId w:val="15"/>
  </w:num>
  <w:num w:numId="17" w16cid:durableId="566959146">
    <w:abstractNumId w:val="9"/>
  </w:num>
  <w:num w:numId="18" w16cid:durableId="129327683">
    <w:abstractNumId w:val="16"/>
  </w:num>
  <w:num w:numId="19" w16cid:durableId="1350185349">
    <w:abstractNumId w:val="7"/>
  </w:num>
  <w:num w:numId="20" w16cid:durableId="1704398542">
    <w:abstractNumId w:val="2"/>
  </w:num>
  <w:num w:numId="21" w16cid:durableId="1726754616">
    <w:abstractNumId w:val="19"/>
  </w:num>
  <w:num w:numId="22" w16cid:durableId="435642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52385"/>
    <w:rsid w:val="00071234"/>
    <w:rsid w:val="000768E3"/>
    <w:rsid w:val="00080080"/>
    <w:rsid w:val="00084A92"/>
    <w:rsid w:val="00084C1E"/>
    <w:rsid w:val="000A184C"/>
    <w:rsid w:val="000C2896"/>
    <w:rsid w:val="000E16EE"/>
    <w:rsid w:val="000F4BE1"/>
    <w:rsid w:val="00105D9D"/>
    <w:rsid w:val="00122C62"/>
    <w:rsid w:val="00135E89"/>
    <w:rsid w:val="00142FC9"/>
    <w:rsid w:val="00155B59"/>
    <w:rsid w:val="00172C66"/>
    <w:rsid w:val="00175405"/>
    <w:rsid w:val="0017633D"/>
    <w:rsid w:val="001B5456"/>
    <w:rsid w:val="001E7E00"/>
    <w:rsid w:val="0021152C"/>
    <w:rsid w:val="00211A7F"/>
    <w:rsid w:val="00221476"/>
    <w:rsid w:val="00226666"/>
    <w:rsid w:val="0023125F"/>
    <w:rsid w:val="00247FC9"/>
    <w:rsid w:val="00264074"/>
    <w:rsid w:val="00271250"/>
    <w:rsid w:val="002A5361"/>
    <w:rsid w:val="002B1758"/>
    <w:rsid w:val="002C089A"/>
    <w:rsid w:val="002C3137"/>
    <w:rsid w:val="002F2BDE"/>
    <w:rsid w:val="00320AD2"/>
    <w:rsid w:val="0033138B"/>
    <w:rsid w:val="00344D95"/>
    <w:rsid w:val="00363B4D"/>
    <w:rsid w:val="0037294E"/>
    <w:rsid w:val="003729AD"/>
    <w:rsid w:val="00381000"/>
    <w:rsid w:val="00381F07"/>
    <w:rsid w:val="00384EE6"/>
    <w:rsid w:val="0038596D"/>
    <w:rsid w:val="003A1CD0"/>
    <w:rsid w:val="003D1E89"/>
    <w:rsid w:val="004248AB"/>
    <w:rsid w:val="00486583"/>
    <w:rsid w:val="004A0CF6"/>
    <w:rsid w:val="004D22CA"/>
    <w:rsid w:val="004E7899"/>
    <w:rsid w:val="004F5A9F"/>
    <w:rsid w:val="00502790"/>
    <w:rsid w:val="00514250"/>
    <w:rsid w:val="005758A9"/>
    <w:rsid w:val="00595C5C"/>
    <w:rsid w:val="005A7EB2"/>
    <w:rsid w:val="00607EAC"/>
    <w:rsid w:val="00621BC8"/>
    <w:rsid w:val="0065766F"/>
    <w:rsid w:val="0066160F"/>
    <w:rsid w:val="00673C5E"/>
    <w:rsid w:val="0067569B"/>
    <w:rsid w:val="00676F70"/>
    <w:rsid w:val="00694F98"/>
    <w:rsid w:val="006D198F"/>
    <w:rsid w:val="006D309F"/>
    <w:rsid w:val="006E7F9C"/>
    <w:rsid w:val="00701011"/>
    <w:rsid w:val="007757B6"/>
    <w:rsid w:val="00780362"/>
    <w:rsid w:val="007A01EB"/>
    <w:rsid w:val="007A7AD0"/>
    <w:rsid w:val="007B7968"/>
    <w:rsid w:val="007C1997"/>
    <w:rsid w:val="007D1607"/>
    <w:rsid w:val="007E06B5"/>
    <w:rsid w:val="0081085D"/>
    <w:rsid w:val="00825A6F"/>
    <w:rsid w:val="00833BDC"/>
    <w:rsid w:val="0084296C"/>
    <w:rsid w:val="00847102"/>
    <w:rsid w:val="00875607"/>
    <w:rsid w:val="00882C88"/>
    <w:rsid w:val="00883CD6"/>
    <w:rsid w:val="008A0E5B"/>
    <w:rsid w:val="008A6461"/>
    <w:rsid w:val="008D2677"/>
    <w:rsid w:val="008F6F3D"/>
    <w:rsid w:val="0090112F"/>
    <w:rsid w:val="00907F21"/>
    <w:rsid w:val="0095750A"/>
    <w:rsid w:val="009908A1"/>
    <w:rsid w:val="00990CF2"/>
    <w:rsid w:val="009C695D"/>
    <w:rsid w:val="009C69C9"/>
    <w:rsid w:val="00A079AB"/>
    <w:rsid w:val="00A20905"/>
    <w:rsid w:val="00A2381D"/>
    <w:rsid w:val="00A37C76"/>
    <w:rsid w:val="00A419F2"/>
    <w:rsid w:val="00A5050F"/>
    <w:rsid w:val="00A51571"/>
    <w:rsid w:val="00A93D76"/>
    <w:rsid w:val="00AA6D3D"/>
    <w:rsid w:val="00AB0F2F"/>
    <w:rsid w:val="00AB6BCD"/>
    <w:rsid w:val="00AD17DF"/>
    <w:rsid w:val="00B01068"/>
    <w:rsid w:val="00B018BF"/>
    <w:rsid w:val="00B243E1"/>
    <w:rsid w:val="00B33273"/>
    <w:rsid w:val="00B373CA"/>
    <w:rsid w:val="00B44F86"/>
    <w:rsid w:val="00B6221A"/>
    <w:rsid w:val="00B737AD"/>
    <w:rsid w:val="00C43DF5"/>
    <w:rsid w:val="00C54CF3"/>
    <w:rsid w:val="00CA138C"/>
    <w:rsid w:val="00CD0BB0"/>
    <w:rsid w:val="00CD1B8F"/>
    <w:rsid w:val="00CE4301"/>
    <w:rsid w:val="00D0119F"/>
    <w:rsid w:val="00D317A2"/>
    <w:rsid w:val="00D62AF0"/>
    <w:rsid w:val="00D91110"/>
    <w:rsid w:val="00DB6943"/>
    <w:rsid w:val="00DC642B"/>
    <w:rsid w:val="00DD5ABB"/>
    <w:rsid w:val="00DE1611"/>
    <w:rsid w:val="00DF0441"/>
    <w:rsid w:val="00E407AA"/>
    <w:rsid w:val="00E60F8B"/>
    <w:rsid w:val="00E74110"/>
    <w:rsid w:val="00E94B7E"/>
    <w:rsid w:val="00ED0350"/>
    <w:rsid w:val="00ED5F19"/>
    <w:rsid w:val="00EE6CA5"/>
    <w:rsid w:val="00F029A4"/>
    <w:rsid w:val="00F0531D"/>
    <w:rsid w:val="00F06E40"/>
    <w:rsid w:val="00F133B7"/>
    <w:rsid w:val="00F14691"/>
    <w:rsid w:val="00F347C6"/>
    <w:rsid w:val="00F41421"/>
    <w:rsid w:val="00F752DB"/>
    <w:rsid w:val="00F81DE9"/>
    <w:rsid w:val="00F905BC"/>
    <w:rsid w:val="00FA6479"/>
    <w:rsid w:val="00FC21FC"/>
    <w:rsid w:val="00FD14BF"/>
    <w:rsid w:val="00FF5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F4F"/>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0C2896"/>
    <w:pPr>
      <w:keepNext/>
      <w:keepLines/>
      <w:spacing w:before="360" w:after="120" w:line="240" w:lineRule="auto"/>
      <w:outlineLvl w:val="0"/>
    </w:pPr>
    <w:rPr>
      <w:rFonts w:eastAsiaTheme="majorEastAsia" w:cstheme="majorBidi"/>
      <w:b/>
      <w:color w:val="A91D37"/>
      <w:sz w:val="32"/>
      <w:szCs w:val="32"/>
    </w:rPr>
  </w:style>
  <w:style w:type="paragraph" w:styleId="Heading2">
    <w:name w:val="heading 2"/>
    <w:basedOn w:val="Normal"/>
    <w:next w:val="Normal"/>
    <w:link w:val="Heading2Char"/>
    <w:uiPriority w:val="9"/>
    <w:unhideWhenUsed/>
    <w:qFormat/>
    <w:rsid w:val="00B373CA"/>
    <w:pPr>
      <w:keepNext/>
      <w:keepLines/>
      <w:spacing w:before="120" w:after="120" w:line="240" w:lineRule="auto"/>
      <w:outlineLvl w:val="1"/>
    </w:pPr>
    <w:rPr>
      <w:rFonts w:eastAsiaTheme="majorEastAsia" w:cstheme="majorBidi"/>
      <w:color w:val="60605D"/>
      <w:sz w:val="32"/>
      <w:szCs w:val="26"/>
    </w:rPr>
  </w:style>
  <w:style w:type="paragraph" w:styleId="Heading3">
    <w:name w:val="heading 3"/>
    <w:basedOn w:val="Normal"/>
    <w:next w:val="Normal"/>
    <w:link w:val="Heading3Char"/>
    <w:uiPriority w:val="9"/>
    <w:unhideWhenUsed/>
    <w:qFormat/>
    <w:rsid w:val="00DE1611"/>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0C2896"/>
    <w:pPr>
      <w:keepNext/>
      <w:keepLines/>
      <w:spacing w:before="120" w:after="120" w:line="240" w:lineRule="auto"/>
      <w:outlineLvl w:val="3"/>
    </w:pPr>
    <w:rPr>
      <w:rFonts w:eastAsiaTheme="majorEastAsia" w:cstheme="majorBidi"/>
      <w:iCs/>
      <w:color w:val="A91D37"/>
      <w:sz w:val="24"/>
    </w:rPr>
  </w:style>
  <w:style w:type="paragraph" w:styleId="Heading5">
    <w:name w:val="heading 5"/>
    <w:basedOn w:val="Normal"/>
    <w:next w:val="Normal"/>
    <w:link w:val="Heading5Char"/>
    <w:uiPriority w:val="9"/>
    <w:unhideWhenUsed/>
    <w:qFormat/>
    <w:rsid w:val="00B373CA"/>
    <w:pPr>
      <w:keepNext/>
      <w:keepLines/>
      <w:spacing w:before="120" w:after="120" w:line="240" w:lineRule="auto"/>
      <w:outlineLvl w:val="4"/>
    </w:pPr>
    <w:rPr>
      <w:rFonts w:eastAsiaTheme="majorEastAsia" w:cstheme="majorBidi"/>
      <w:b/>
      <w:color w:val="37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C2896"/>
    <w:rPr>
      <w:rFonts w:ascii="Arial" w:eastAsiaTheme="majorEastAsia" w:hAnsi="Arial" w:cstheme="majorBidi"/>
      <w:b/>
      <w:color w:val="A91D37"/>
      <w:sz w:val="32"/>
      <w:szCs w:val="32"/>
    </w:rPr>
  </w:style>
  <w:style w:type="character" w:customStyle="1" w:styleId="Heading2Char">
    <w:name w:val="Heading 2 Char"/>
    <w:basedOn w:val="DefaultParagraphFont"/>
    <w:link w:val="Heading2"/>
    <w:uiPriority w:val="9"/>
    <w:rsid w:val="00B373CA"/>
    <w:rPr>
      <w:rFonts w:ascii="Arial" w:eastAsiaTheme="majorEastAsia" w:hAnsi="Arial" w:cstheme="majorBidi"/>
      <w:color w:val="60605D"/>
      <w:sz w:val="32"/>
      <w:szCs w:val="26"/>
    </w:rPr>
  </w:style>
  <w:style w:type="character" w:customStyle="1" w:styleId="Heading3Char">
    <w:name w:val="Heading 3 Char"/>
    <w:basedOn w:val="DefaultParagraphFont"/>
    <w:link w:val="Heading3"/>
    <w:uiPriority w:val="9"/>
    <w:rsid w:val="00DE1611"/>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0C2896"/>
    <w:rPr>
      <w:rFonts w:ascii="Arial" w:eastAsiaTheme="majorEastAsia" w:hAnsi="Arial" w:cstheme="majorBidi"/>
      <w:iCs/>
      <w:color w:val="A91D37"/>
      <w:sz w:val="24"/>
    </w:rPr>
  </w:style>
  <w:style w:type="character" w:customStyle="1" w:styleId="Heading5Char">
    <w:name w:val="Heading 5 Char"/>
    <w:basedOn w:val="DefaultParagraphFont"/>
    <w:link w:val="Heading5"/>
    <w:uiPriority w:val="9"/>
    <w:rsid w:val="00B373CA"/>
    <w:rPr>
      <w:rFonts w:ascii="Arial" w:eastAsiaTheme="majorEastAsia" w:hAnsi="Arial" w:cstheme="majorBidi"/>
      <w:b/>
      <w:color w:val="373636"/>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1E7E00"/>
    <w:pPr>
      <w:spacing w:after="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7E00"/>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qFormat/>
    <w:rsid w:val="001E7E00"/>
    <w:pPr>
      <w:numPr>
        <w:ilvl w:val="1"/>
      </w:numPr>
      <w:spacing w:before="240" w:after="240" w:line="380" w:lineRule="exact"/>
    </w:pPr>
    <w:rPr>
      <w:rFonts w:eastAsiaTheme="minorEastAsia"/>
      <w:color w:val="FFFFFF" w:themeColor="background1"/>
      <w:spacing w:val="15"/>
      <w:sz w:val="36"/>
    </w:rPr>
  </w:style>
  <w:style w:type="character" w:customStyle="1" w:styleId="SubtitleChar">
    <w:name w:val="Subtitle Char"/>
    <w:basedOn w:val="DefaultParagraphFont"/>
    <w:link w:val="Subtitle"/>
    <w:uiPriority w:val="11"/>
    <w:rsid w:val="001E7E00"/>
    <w:rPr>
      <w:rFonts w:ascii="Arial" w:eastAsiaTheme="minorEastAsia" w:hAnsi="Arial"/>
      <w:color w:val="FFFFFF" w:themeColor="background1"/>
      <w:spacing w:val="15"/>
      <w:sz w:val="36"/>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2A5361"/>
    <w:rPr>
      <w:color w:val="007681" w:themeColor="hyperlink"/>
      <w:u w:val="single"/>
    </w:rPr>
  </w:style>
  <w:style w:type="character" w:customStyle="1" w:styleId="UnresolvedMention1">
    <w:name w:val="Unresolved Mention1"/>
    <w:basedOn w:val="DefaultParagraphFont"/>
    <w:uiPriority w:val="99"/>
    <w:semiHidden/>
    <w:unhideWhenUsed/>
    <w:rsid w:val="002A5361"/>
    <w:rPr>
      <w:color w:val="605E5C"/>
      <w:shd w:val="clear" w:color="auto" w:fill="E1DFDD"/>
    </w:rPr>
  </w:style>
  <w:style w:type="paragraph" w:customStyle="1" w:styleId="Tabletext">
    <w:name w:val="Table text"/>
    <w:basedOn w:val="Normal"/>
    <w:rsid w:val="00676F70"/>
    <w:pPr>
      <w:spacing w:before="20" w:after="20" w:line="264" w:lineRule="auto"/>
    </w:pPr>
    <w:rPr>
      <w:rFonts w:eastAsia="Times New Roman" w:cs="Times New Roman"/>
      <w:szCs w:val="20"/>
    </w:rPr>
  </w:style>
  <w:style w:type="character" w:styleId="CommentReference">
    <w:name w:val="annotation reference"/>
    <w:basedOn w:val="DefaultParagraphFont"/>
    <w:uiPriority w:val="99"/>
    <w:semiHidden/>
    <w:unhideWhenUsed/>
    <w:rsid w:val="00676F70"/>
    <w:rPr>
      <w:sz w:val="18"/>
      <w:szCs w:val="18"/>
    </w:rPr>
  </w:style>
  <w:style w:type="paragraph" w:styleId="CommentText">
    <w:name w:val="annotation text"/>
    <w:basedOn w:val="Normal"/>
    <w:link w:val="CommentTextChar"/>
    <w:uiPriority w:val="99"/>
    <w:unhideWhenUsed/>
    <w:rsid w:val="00676F70"/>
    <w:pPr>
      <w:spacing w:line="240" w:lineRule="auto"/>
    </w:pPr>
    <w:rPr>
      <w:sz w:val="24"/>
      <w:szCs w:val="24"/>
    </w:rPr>
  </w:style>
  <w:style w:type="character" w:customStyle="1" w:styleId="CommentTextChar">
    <w:name w:val="Comment Text Char"/>
    <w:basedOn w:val="DefaultParagraphFont"/>
    <w:link w:val="CommentText"/>
    <w:uiPriority w:val="99"/>
    <w:rsid w:val="00676F70"/>
    <w:rPr>
      <w:rFonts w:ascii="Arial" w:hAnsi="Arial"/>
      <w:sz w:val="24"/>
      <w:szCs w:val="24"/>
    </w:rPr>
  </w:style>
  <w:style w:type="paragraph" w:styleId="TOCHeading">
    <w:name w:val="TOC Heading"/>
    <w:basedOn w:val="Heading1"/>
    <w:next w:val="Normal"/>
    <w:uiPriority w:val="39"/>
    <w:unhideWhenUsed/>
    <w:qFormat/>
    <w:rsid w:val="005758A9"/>
    <w:pPr>
      <w:spacing w:before="240" w:after="0" w:line="259" w:lineRule="auto"/>
      <w:outlineLvl w:val="9"/>
    </w:pPr>
    <w:rPr>
      <w:rFonts w:asciiTheme="majorHAnsi" w:hAnsiTheme="majorHAnsi"/>
      <w:b w:val="0"/>
      <w:color w:val="7C012F" w:themeColor="accent1" w:themeShade="BF"/>
      <w:lang w:val="en-US"/>
    </w:rPr>
  </w:style>
  <w:style w:type="paragraph" w:styleId="TOC1">
    <w:name w:val="toc 1"/>
    <w:basedOn w:val="Normal"/>
    <w:next w:val="Normal"/>
    <w:autoRedefine/>
    <w:uiPriority w:val="39"/>
    <w:unhideWhenUsed/>
    <w:rsid w:val="005758A9"/>
    <w:pPr>
      <w:spacing w:after="100"/>
    </w:pPr>
  </w:style>
  <w:style w:type="paragraph" w:styleId="TOC2">
    <w:name w:val="toc 2"/>
    <w:basedOn w:val="Normal"/>
    <w:next w:val="Normal"/>
    <w:autoRedefine/>
    <w:uiPriority w:val="39"/>
    <w:unhideWhenUsed/>
    <w:rsid w:val="005758A9"/>
    <w:pPr>
      <w:spacing w:after="100"/>
      <w:ind w:left="200"/>
    </w:pPr>
  </w:style>
  <w:style w:type="paragraph" w:styleId="TOC3">
    <w:name w:val="toc 3"/>
    <w:basedOn w:val="Normal"/>
    <w:next w:val="Normal"/>
    <w:autoRedefine/>
    <w:uiPriority w:val="39"/>
    <w:unhideWhenUsed/>
    <w:rsid w:val="005758A9"/>
    <w:pPr>
      <w:spacing w:after="100"/>
      <w:ind w:left="400"/>
    </w:pPr>
  </w:style>
  <w:style w:type="paragraph" w:styleId="CommentSubject">
    <w:name w:val="annotation subject"/>
    <w:basedOn w:val="CommentText"/>
    <w:next w:val="CommentText"/>
    <w:link w:val="CommentSubjectChar"/>
    <w:uiPriority w:val="99"/>
    <w:semiHidden/>
    <w:unhideWhenUsed/>
    <w:rsid w:val="00A51571"/>
    <w:rPr>
      <w:b/>
      <w:bCs/>
      <w:sz w:val="20"/>
      <w:szCs w:val="20"/>
    </w:rPr>
  </w:style>
  <w:style w:type="character" w:customStyle="1" w:styleId="CommentSubjectChar">
    <w:name w:val="Comment Subject Char"/>
    <w:basedOn w:val="CommentTextChar"/>
    <w:link w:val="CommentSubject"/>
    <w:uiPriority w:val="99"/>
    <w:semiHidden/>
    <w:rsid w:val="00A51571"/>
    <w:rPr>
      <w:rFonts w:ascii="Arial" w:hAnsi="Arial"/>
      <w:b/>
      <w:bCs/>
      <w:sz w:val="20"/>
      <w:szCs w:val="20"/>
    </w:rPr>
  </w:style>
  <w:style w:type="table" w:styleId="ListTable4-Accent1">
    <w:name w:val="List Table 4 Accent 1"/>
    <w:basedOn w:val="TableNormal"/>
    <w:uiPriority w:val="49"/>
    <w:rsid w:val="008A6461"/>
    <w:pPr>
      <w:spacing w:after="0" w:line="240" w:lineRule="auto"/>
    </w:pPr>
    <w:tblPr>
      <w:tblStyleRowBandSize w:val="1"/>
      <w:tblStyleColBandSize w:val="1"/>
      <w:tblBorders>
        <w:top w:val="single" w:sz="4" w:space="0" w:color="FC347F" w:themeColor="accent1" w:themeTint="99"/>
        <w:left w:val="single" w:sz="4" w:space="0" w:color="FC347F" w:themeColor="accent1" w:themeTint="99"/>
        <w:bottom w:val="single" w:sz="4" w:space="0" w:color="FC347F" w:themeColor="accent1" w:themeTint="99"/>
        <w:right w:val="single" w:sz="4" w:space="0" w:color="FC347F" w:themeColor="accent1" w:themeTint="99"/>
        <w:insideH w:val="single" w:sz="4" w:space="0" w:color="FC347F" w:themeColor="accent1" w:themeTint="99"/>
      </w:tblBorders>
    </w:tblPr>
    <w:tblStylePr w:type="firstRow">
      <w:rPr>
        <w:b/>
        <w:bCs/>
        <w:color w:val="FFFFFF" w:themeColor="background1"/>
      </w:rPr>
      <w:tblPr/>
      <w:tcPr>
        <w:tcBorders>
          <w:top w:val="single" w:sz="4" w:space="0" w:color="A70240" w:themeColor="accent1"/>
          <w:left w:val="single" w:sz="4" w:space="0" w:color="A70240" w:themeColor="accent1"/>
          <w:bottom w:val="single" w:sz="4" w:space="0" w:color="A70240" w:themeColor="accent1"/>
          <w:right w:val="single" w:sz="4" w:space="0" w:color="A70240" w:themeColor="accent1"/>
          <w:insideH w:val="nil"/>
        </w:tcBorders>
        <w:shd w:val="clear" w:color="auto" w:fill="A70240" w:themeFill="accent1"/>
      </w:tcPr>
    </w:tblStylePr>
    <w:tblStylePr w:type="lastRow">
      <w:rPr>
        <w:b/>
        <w:bCs/>
      </w:rPr>
      <w:tblPr/>
      <w:tcPr>
        <w:tcBorders>
          <w:top w:val="double" w:sz="4" w:space="0" w:color="FC347F" w:themeColor="accent1" w:themeTint="99"/>
        </w:tcBorders>
      </w:tcPr>
    </w:tblStylePr>
    <w:tblStylePr w:type="firstCol">
      <w:rPr>
        <w:b/>
        <w:bCs/>
      </w:rPr>
    </w:tblStylePr>
    <w:tblStylePr w:type="lastCol">
      <w:rPr>
        <w:b/>
        <w:bCs/>
      </w:rPr>
    </w:tblStylePr>
    <w:tblStylePr w:type="band1Vert">
      <w:tblPr/>
      <w:tcPr>
        <w:shd w:val="clear" w:color="auto" w:fill="FEBBD4" w:themeFill="accent1" w:themeFillTint="33"/>
      </w:tcPr>
    </w:tblStylePr>
    <w:tblStylePr w:type="band1Horz">
      <w:tblPr/>
      <w:tcPr>
        <w:shd w:val="clear" w:color="auto" w:fill="FEBBD4" w:themeFill="accent1" w:themeFillTint="33"/>
      </w:tcPr>
    </w:tblStylePr>
  </w:style>
  <w:style w:type="table" w:styleId="ListTable3-Accent1">
    <w:name w:val="List Table 3 Accent 1"/>
    <w:basedOn w:val="TableNormal"/>
    <w:uiPriority w:val="48"/>
    <w:rsid w:val="008A6461"/>
    <w:pPr>
      <w:spacing w:after="0" w:line="240" w:lineRule="auto"/>
    </w:pPr>
    <w:tblPr>
      <w:tblStyleRowBandSize w:val="1"/>
      <w:tblStyleColBandSize w:val="1"/>
      <w:tblBorders>
        <w:top w:val="single" w:sz="4" w:space="0" w:color="A70240" w:themeColor="accent1"/>
        <w:left w:val="single" w:sz="4" w:space="0" w:color="A70240" w:themeColor="accent1"/>
        <w:bottom w:val="single" w:sz="4" w:space="0" w:color="A70240" w:themeColor="accent1"/>
        <w:right w:val="single" w:sz="4" w:space="0" w:color="A70240" w:themeColor="accent1"/>
      </w:tblBorders>
    </w:tblPr>
    <w:tblStylePr w:type="firstRow">
      <w:rPr>
        <w:b/>
        <w:bCs/>
        <w:color w:val="FFFFFF" w:themeColor="background1"/>
      </w:rPr>
      <w:tblPr/>
      <w:tcPr>
        <w:shd w:val="clear" w:color="auto" w:fill="A70240" w:themeFill="accent1"/>
      </w:tcPr>
    </w:tblStylePr>
    <w:tblStylePr w:type="lastRow">
      <w:rPr>
        <w:b/>
        <w:bCs/>
      </w:rPr>
      <w:tblPr/>
      <w:tcPr>
        <w:tcBorders>
          <w:top w:val="double" w:sz="4" w:space="0" w:color="A702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0240" w:themeColor="accent1"/>
          <w:right w:val="single" w:sz="4" w:space="0" w:color="A70240" w:themeColor="accent1"/>
        </w:tcBorders>
      </w:tcPr>
    </w:tblStylePr>
    <w:tblStylePr w:type="band1Horz">
      <w:tblPr/>
      <w:tcPr>
        <w:tcBorders>
          <w:top w:val="single" w:sz="4" w:space="0" w:color="A70240" w:themeColor="accent1"/>
          <w:bottom w:val="single" w:sz="4" w:space="0" w:color="A702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0240" w:themeColor="accent1"/>
          <w:left w:val="nil"/>
        </w:tcBorders>
      </w:tcPr>
    </w:tblStylePr>
    <w:tblStylePr w:type="swCell">
      <w:tblPr/>
      <w:tcPr>
        <w:tcBorders>
          <w:top w:val="double" w:sz="4" w:space="0" w:color="A70240" w:themeColor="accent1"/>
          <w:right w:val="nil"/>
        </w:tcBorders>
      </w:tcPr>
    </w:tblStylePr>
  </w:style>
  <w:style w:type="table" w:styleId="GridTable4-Accent1">
    <w:name w:val="Grid Table 4 Accent 1"/>
    <w:basedOn w:val="TableNormal"/>
    <w:uiPriority w:val="49"/>
    <w:rsid w:val="008A6461"/>
    <w:pPr>
      <w:spacing w:after="0" w:line="240" w:lineRule="auto"/>
    </w:pPr>
    <w:tblPr>
      <w:tblStyleRowBandSize w:val="1"/>
      <w:tblStyleColBandSize w:val="1"/>
      <w:tblBorders>
        <w:top w:val="single" w:sz="4" w:space="0" w:color="FC347F" w:themeColor="accent1" w:themeTint="99"/>
        <w:left w:val="single" w:sz="4" w:space="0" w:color="FC347F" w:themeColor="accent1" w:themeTint="99"/>
        <w:bottom w:val="single" w:sz="4" w:space="0" w:color="FC347F" w:themeColor="accent1" w:themeTint="99"/>
        <w:right w:val="single" w:sz="4" w:space="0" w:color="FC347F" w:themeColor="accent1" w:themeTint="99"/>
        <w:insideH w:val="single" w:sz="4" w:space="0" w:color="FC347F" w:themeColor="accent1" w:themeTint="99"/>
        <w:insideV w:val="single" w:sz="4" w:space="0" w:color="FC347F" w:themeColor="accent1" w:themeTint="99"/>
      </w:tblBorders>
    </w:tblPr>
    <w:tblStylePr w:type="firstRow">
      <w:rPr>
        <w:b/>
        <w:bCs/>
        <w:color w:val="FFFFFF" w:themeColor="background1"/>
      </w:rPr>
      <w:tblPr/>
      <w:tcPr>
        <w:tcBorders>
          <w:top w:val="single" w:sz="4" w:space="0" w:color="A70240" w:themeColor="accent1"/>
          <w:left w:val="single" w:sz="4" w:space="0" w:color="A70240" w:themeColor="accent1"/>
          <w:bottom w:val="single" w:sz="4" w:space="0" w:color="A70240" w:themeColor="accent1"/>
          <w:right w:val="single" w:sz="4" w:space="0" w:color="A70240" w:themeColor="accent1"/>
          <w:insideH w:val="nil"/>
          <w:insideV w:val="nil"/>
        </w:tcBorders>
        <w:shd w:val="clear" w:color="auto" w:fill="A70240" w:themeFill="accent1"/>
      </w:tcPr>
    </w:tblStylePr>
    <w:tblStylePr w:type="lastRow">
      <w:rPr>
        <w:b/>
        <w:bCs/>
      </w:rPr>
      <w:tblPr/>
      <w:tcPr>
        <w:tcBorders>
          <w:top w:val="double" w:sz="4" w:space="0" w:color="A70240" w:themeColor="accent1"/>
        </w:tcBorders>
      </w:tcPr>
    </w:tblStylePr>
    <w:tblStylePr w:type="firstCol">
      <w:rPr>
        <w:b/>
        <w:bCs/>
      </w:rPr>
    </w:tblStylePr>
    <w:tblStylePr w:type="lastCol">
      <w:rPr>
        <w:b/>
        <w:bCs/>
      </w:rPr>
    </w:tblStylePr>
    <w:tblStylePr w:type="band1Vert">
      <w:tblPr/>
      <w:tcPr>
        <w:shd w:val="clear" w:color="auto" w:fill="FEBBD4" w:themeFill="accent1" w:themeFillTint="33"/>
      </w:tcPr>
    </w:tblStylePr>
    <w:tblStylePr w:type="band1Horz">
      <w:tblPr/>
      <w:tcPr>
        <w:shd w:val="clear" w:color="auto" w:fill="FEBBD4" w:themeFill="accent1" w:themeFillTint="33"/>
      </w:tcPr>
    </w:tblStylePr>
  </w:style>
  <w:style w:type="table" w:styleId="TableGridLight">
    <w:name w:val="Grid Table Light"/>
    <w:basedOn w:val="TableNormal"/>
    <w:uiPriority w:val="40"/>
    <w:rsid w:val="008A64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F41421"/>
    <w:rPr>
      <w:color w:val="4454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etterprocurement@hpw.qld.gov.au" TargetMode="External"/><Relationship Id="rId18" Type="http://schemas.openxmlformats.org/officeDocument/2006/relationships/hyperlink" Target="https://www.forgov.qld.gov.au/create-ict-contract" TargetMode="External"/><Relationship Id="rId26" Type="http://schemas.openxmlformats.org/officeDocument/2006/relationships/hyperlink" Target="https://www.forgov.qld.gov.au/search-procurement-resources/guidelines-ethical-supplier-threshold" TargetMode="External"/><Relationship Id="rId39" Type="http://schemas.openxmlformats.org/officeDocument/2006/relationships/header" Target="header2.xml"/><Relationship Id="rId21" Type="http://schemas.openxmlformats.org/officeDocument/2006/relationships/hyperlink" Target="https://www.forgov.qld.gov.au/search-procurement-resources/small-and-medium-enterprise-procurement-target-guide" TargetMode="External"/><Relationship Id="rId34" Type="http://schemas.openxmlformats.org/officeDocument/2006/relationships/hyperlink" Target="mailto:betterprocurement@hpw.qld.gov.au"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qcd.hpw.qld.gov.au/Pages/home.aspx" TargetMode="External"/><Relationship Id="rId29" Type="http://schemas.openxmlformats.org/officeDocument/2006/relationships/hyperlink" Target="https://www.epw.qld.gov.au/about/strategy/buy-qld/compliance-complai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orgov.qld.gov.au/search-procurement-resources?keys&amp;field_procurement_document_type_tid%5B0%5D=1776" TargetMode="External"/><Relationship Id="rId32" Type="http://schemas.openxmlformats.org/officeDocument/2006/relationships/hyperlink" Target="https://www.forgov.qld.gov.au/search-procurement-resources/pan-4-profiteering-including-price-gouging" TargetMode="External"/><Relationship Id="rId37" Type="http://schemas.openxmlformats.org/officeDocument/2006/relationships/hyperlink" Target="https://assets.publishing.service.gov.uk/government/uploads/system/uploads/attachment_data/file/873521/PPN_01-20_-_Responding_to_COVID19.v5__1_.pdf"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orgov.qld.gov.au/procurement-policy" TargetMode="External"/><Relationship Id="rId23" Type="http://schemas.openxmlformats.org/officeDocument/2006/relationships/hyperlink" Target="https://www.publications.qld.gov.au/dataset/queensland-government-on-time-payment-policy2019/resource/0b451189-eac1-40fb-8b3c-52ab6ca8ceb7" TargetMode="External"/><Relationship Id="rId28" Type="http://schemas.openxmlformats.org/officeDocument/2006/relationships/hyperlink" Target="https://www.forgov.qld.gov.au/search-procurement-resources/pan-12-continuing-business-usual-activities" TargetMode="External"/><Relationship Id="rId36" Type="http://schemas.openxmlformats.org/officeDocument/2006/relationships/hyperlink" Target="https://www.procurement.govt.nz/procurement/specialised-procurement/emergency-procurement/" TargetMode="External"/><Relationship Id="rId10" Type="http://schemas.openxmlformats.org/officeDocument/2006/relationships/endnotes" Target="endnotes.xml"/><Relationship Id="rId19" Type="http://schemas.openxmlformats.org/officeDocument/2006/relationships/hyperlink" Target="https://www.forgov.qld.gov.au/search-procurement-resources?keys&amp;field_procurement_document_type_tid%5B0%5D=1776" TargetMode="External"/><Relationship Id="rId31" Type="http://schemas.openxmlformats.org/officeDocument/2006/relationships/hyperlink" Target="https://www.accc.gov.au/media-release/accc-response-to-covid-19-pandemi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procurement-policy" TargetMode="External"/><Relationship Id="rId22" Type="http://schemas.openxmlformats.org/officeDocument/2006/relationships/hyperlink" Target="https://www.forgov.qld.gov.au/search-procurement-resources?keys&amp;field_procurement_document_type_tid%5B0%5D=1776" TargetMode="External"/><Relationship Id="rId27" Type="http://schemas.openxmlformats.org/officeDocument/2006/relationships/hyperlink" Target="https://www.forgov.qld.gov.au/search-procurement-resources/ethical-supplier-mandate" TargetMode="External"/><Relationship Id="rId30" Type="http://schemas.openxmlformats.org/officeDocument/2006/relationships/hyperlink" Target="https://www.qld.gov.au/law/laws-regulated-industries-and-accountability/queensland-laws-and-regulations/fair-trading-services-programs-and-resources/fair-trading-latest-news/disaster-assistance/profiteering-price-gouging" TargetMode="External"/><Relationship Id="rId35" Type="http://schemas.openxmlformats.org/officeDocument/2006/relationships/hyperlink" Target="https://www.procurement.govt.nz/about-us/news/covid-19-emergency-procurement-guidance/"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reativecommons.org/licenses/by/4.0/deed.en" TargetMode="External"/><Relationship Id="rId17" Type="http://schemas.openxmlformats.org/officeDocument/2006/relationships/hyperlink" Target="https://www.forgov.qld.gov.au/search-procurement-resources?keys&amp;field_procurement_document_type_tid%5B0%5D=1776" TargetMode="External"/><Relationship Id="rId25" Type="http://schemas.openxmlformats.org/officeDocument/2006/relationships/hyperlink" Target="https://www.forgov.qld.gov.au/queensland-government-supplier-code-conduct" TargetMode="External"/><Relationship Id="rId33" Type="http://schemas.openxmlformats.org/officeDocument/2006/relationships/hyperlink" Target="mailto:covid19procurement@hpw.qld.gov.au"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www.statedevelopment.qld.gov.au/industry/industry-support/manufacturers-supply-matching-request-form"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BE283C"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04644"/>
    <w:rsid w:val="00122C62"/>
    <w:rsid w:val="00585A51"/>
    <w:rsid w:val="007455AD"/>
    <w:rsid w:val="00827128"/>
    <w:rsid w:val="009505D0"/>
    <w:rsid w:val="009878A2"/>
    <w:rsid w:val="00A9401E"/>
    <w:rsid w:val="00BE283C"/>
    <w:rsid w:val="00C90D56"/>
    <w:rsid w:val="00C95AC5"/>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736d6a-2fd5-4515-adff-8bd02882a63e" xsi:nil="true"/>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MCreviewed xmlns="5192d726-1e32-44e8-9081-c03320601323" xsi:nil="true"/>
  </documentManagement>
</p:properties>
</file>

<file path=customXml/itemProps1.xml><?xml version="1.0" encoding="utf-8"?>
<ds:datastoreItem xmlns:ds="http://schemas.openxmlformats.org/officeDocument/2006/customXml" ds:itemID="{47CA4441-6266-4C3A-8CC2-77DB5672DD9A}">
  <ds:schemaRefs>
    <ds:schemaRef ds:uri="http://schemas.microsoft.com/sharepoint/v3/contenttype/forms"/>
  </ds:schemaRefs>
</ds:datastoreItem>
</file>

<file path=customXml/itemProps2.xml><?xml version="1.0" encoding="utf-8"?>
<ds:datastoreItem xmlns:ds="http://schemas.openxmlformats.org/officeDocument/2006/customXml" ds:itemID="{23408959-011B-41CF-BEFE-EFCC4CBAA570}">
  <ds:schemaRefs>
    <ds:schemaRef ds:uri="http://schemas.openxmlformats.org/officeDocument/2006/bibliography"/>
  </ds:schemaRefs>
</ds:datastoreItem>
</file>

<file path=customXml/itemProps3.xml><?xml version="1.0" encoding="utf-8"?>
<ds:datastoreItem xmlns:ds="http://schemas.openxmlformats.org/officeDocument/2006/customXml" ds:itemID="{380D47EE-59F1-4E83-B4AE-EC781FF4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B8E8C-8036-43CE-8AE7-905E46D06E98}">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5192d726-1e32-44e8-9081-c03320601323"/>
    <ds:schemaRef ds:uri="5e736d6a-2fd5-4515-adff-8bd02882a63e"/>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5565</Words>
  <Characters>31723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Procuring during an emergency</vt:lpstr>
    </vt:vector>
  </TitlesOfParts>
  <Manager/>
  <Company>Department of Housing and Public Works</Company>
  <LinksUpToDate>false</LinksUpToDate>
  <CharactersWithSpaces>37214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Procuring during an emergency</dc:title>
  <dc:subject/>
  <dc:creator>Department of Energy and Public Works</dc:creator>
  <cp:keywords/>
  <dc:description/>
  <cp:lastModifiedBy>Phil Vu</cp:lastModifiedBy>
  <cp:revision>2</cp:revision>
  <cp:lastPrinted>2023-05-22T23:23:00Z</cp:lastPrinted>
  <dcterms:created xsi:type="dcterms:W3CDTF">2023-05-30T04:02:00Z</dcterms:created>
  <dcterms:modified xsi:type="dcterms:W3CDTF">2023-05-30T04:02:00Z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0x01010080962A190474894FA2824AB778B15E85</vt:lpwstr>
  </property>
  <property fmtid="{D5CDD505-2E9C-101B-9397-08002B2CF9AE}" pid="3" name="TaxKeyword">
    <vt:lpwstr>2700;#cover|a0e29c38-ede7-4d93-984f-904627b60d9f;#404;#a4|28079928-679d-48a2-8883-835d1d514c3f;#183;#Template|4cae74c2-1c99-4c44-96e5-6902aebf4c10;#427;#document|0560fe81-d13d-4d41-b61f-4823a1e8cbd2</vt:lpwstr>
  </property>
  <property fmtid="{D5CDD505-2E9C-101B-9397-08002B2CF9AE}" pid="4" name="MediaServiceImageTags">
    <vt:lpwstr/>
  </property>
</Properties>
</file>