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EC8C" w14:textId="705A3B57" w:rsidR="00EE1ADE" w:rsidRDefault="00EE1ADE" w:rsidP="00EE1ADE">
      <w:bookmarkStart w:id="0" w:name="_Toc23143714"/>
      <w:bookmarkStart w:id="1" w:name="_Toc25586172"/>
      <w:bookmarkStart w:id="2" w:name="_Toc314475552"/>
    </w:p>
    <w:p w14:paraId="50A3688C" w14:textId="27EEAB16" w:rsidR="00EE1ADE" w:rsidRDefault="00EE1ADE" w:rsidP="00EE1ADE"/>
    <w:p w14:paraId="0A2637DF" w14:textId="773A276C" w:rsidR="00EE1ADE" w:rsidRDefault="00EE1ADE" w:rsidP="00EE1ADE"/>
    <w:p w14:paraId="0D074A08" w14:textId="6BAFC8AE" w:rsidR="00EE1ADE" w:rsidRDefault="00EE1ADE" w:rsidP="00EE1ADE"/>
    <w:p w14:paraId="51B2A8C1" w14:textId="77777777" w:rsidR="00EE1ADE" w:rsidRDefault="00EE1ADE" w:rsidP="00EE1ADE"/>
    <w:p w14:paraId="3E310BD3" w14:textId="547E49C7" w:rsidR="004018B7" w:rsidRDefault="004018B7" w:rsidP="00AF4666">
      <w:pPr>
        <w:pStyle w:val="Title"/>
        <w:outlineLvl w:val="9"/>
      </w:pPr>
      <w:r>
        <w:t>HEALTH</w:t>
      </w:r>
      <w:r w:rsidRPr="00261EDB">
        <w:t xml:space="preserve"> </w:t>
      </w:r>
      <w:r w:rsidR="00371973">
        <w:t xml:space="preserve">SECTOR </w:t>
      </w:r>
      <w:r w:rsidR="00371973" w:rsidRPr="00517C96">
        <w:rPr>
          <w:caps/>
        </w:rPr>
        <w:t>(</w:t>
      </w:r>
      <w:r w:rsidR="00517C96" w:rsidRPr="00517C96">
        <w:rPr>
          <w:caps/>
        </w:rPr>
        <w:t>c</w:t>
      </w:r>
      <w:r w:rsidR="003B7258" w:rsidRPr="00517C96">
        <w:rPr>
          <w:caps/>
        </w:rPr>
        <w:t>orporate</w:t>
      </w:r>
      <w:r w:rsidR="00CF291D" w:rsidRPr="00517C96">
        <w:rPr>
          <w:caps/>
        </w:rPr>
        <w:t xml:space="preserve"> </w:t>
      </w:r>
      <w:r w:rsidR="00517C96" w:rsidRPr="00517C96">
        <w:rPr>
          <w:caps/>
        </w:rPr>
        <w:t>r</w:t>
      </w:r>
      <w:r w:rsidR="00CF291D" w:rsidRPr="00517C96">
        <w:rPr>
          <w:caps/>
        </w:rPr>
        <w:t>ecords</w:t>
      </w:r>
      <w:r w:rsidR="00371973" w:rsidRPr="00517C96">
        <w:rPr>
          <w:caps/>
        </w:rPr>
        <w:t>)</w:t>
      </w:r>
      <w:r w:rsidR="00371973">
        <w:t xml:space="preserve"> </w:t>
      </w:r>
      <w:r w:rsidR="00EE1ADE">
        <w:br/>
      </w:r>
      <w:r w:rsidRPr="00261EDB">
        <w:t>RETENTION AND DISPOSAL SCHEDULE</w:t>
      </w:r>
      <w:bookmarkEnd w:id="0"/>
      <w:bookmarkEnd w:id="1"/>
    </w:p>
    <w:p w14:paraId="65FE6658" w14:textId="77777777" w:rsidR="00EE1ADE" w:rsidRPr="00EE1ADE" w:rsidRDefault="00EE1ADE" w:rsidP="00EE1ADE">
      <w:pPr>
        <w:rPr>
          <w:lang w:eastAsia="en-AU"/>
        </w:rPr>
      </w:pPr>
    </w:p>
    <w:p w14:paraId="7A9F6E0C" w14:textId="2CBCC02D" w:rsidR="004018B7" w:rsidRPr="00746863" w:rsidRDefault="004018B7" w:rsidP="004018B7">
      <w:pPr>
        <w:spacing w:line="264" w:lineRule="auto"/>
        <w:jc w:val="center"/>
        <w:rPr>
          <w:sz w:val="56"/>
          <w:szCs w:val="56"/>
          <w:lang w:eastAsia="en-AU"/>
        </w:rPr>
      </w:pPr>
      <w:r w:rsidRPr="00746863">
        <w:rPr>
          <w:sz w:val="56"/>
          <w:szCs w:val="56"/>
          <w:lang w:eastAsia="en-AU"/>
        </w:rPr>
        <w:t>Authorised</w:t>
      </w:r>
      <w:r>
        <w:rPr>
          <w:sz w:val="56"/>
          <w:szCs w:val="56"/>
          <w:lang w:eastAsia="en-AU"/>
        </w:rPr>
        <w:t xml:space="preserve"> </w:t>
      </w:r>
      <w:r w:rsidR="00A006B5">
        <w:rPr>
          <w:sz w:val="56"/>
          <w:szCs w:val="56"/>
          <w:lang w:eastAsia="en-AU"/>
        </w:rPr>
        <w:t>04 January</w:t>
      </w:r>
      <w:r w:rsidR="00F61D8A">
        <w:rPr>
          <w:sz w:val="56"/>
          <w:szCs w:val="56"/>
          <w:lang w:eastAsia="en-AU"/>
        </w:rPr>
        <w:t xml:space="preserve"> 202</w:t>
      </w:r>
      <w:r w:rsidR="00A006B5">
        <w:rPr>
          <w:sz w:val="56"/>
          <w:szCs w:val="56"/>
          <w:lang w:eastAsia="en-AU"/>
        </w:rPr>
        <w:t>3</w:t>
      </w:r>
    </w:p>
    <w:p w14:paraId="514DBEBD" w14:textId="77777777" w:rsidR="004018B7" w:rsidRDefault="004018B7" w:rsidP="004018B7">
      <w:pPr>
        <w:rPr>
          <w:lang w:eastAsia="en-AU"/>
        </w:rPr>
      </w:pPr>
    </w:p>
    <w:p w14:paraId="2E9B4695" w14:textId="05C2CF1E" w:rsidR="004018B7" w:rsidRPr="00540F6D" w:rsidRDefault="004018B7" w:rsidP="004018B7">
      <w:pPr>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for the disposal of</w:t>
      </w:r>
      <w:r w:rsidR="00517C96">
        <w:rPr>
          <w:sz w:val="36"/>
          <w:szCs w:val="36"/>
          <w:lang w:eastAsia="en-AU"/>
        </w:rPr>
        <w:t xml:space="preserve"> </w:t>
      </w:r>
      <w:r w:rsidR="00D8232D">
        <w:rPr>
          <w:sz w:val="36"/>
          <w:szCs w:val="36"/>
          <w:lang w:eastAsia="en-AU"/>
        </w:rPr>
        <w:t xml:space="preserve">non-clinical </w:t>
      </w:r>
      <w:r w:rsidR="00B5044B">
        <w:rPr>
          <w:sz w:val="36"/>
          <w:szCs w:val="36"/>
          <w:lang w:eastAsia="en-AU"/>
        </w:rPr>
        <w:t xml:space="preserve">public </w:t>
      </w:r>
      <w:r w:rsidR="00517C96">
        <w:rPr>
          <w:sz w:val="36"/>
          <w:szCs w:val="36"/>
          <w:lang w:eastAsia="en-AU"/>
        </w:rPr>
        <w:t>r</w:t>
      </w:r>
      <w:r>
        <w:rPr>
          <w:sz w:val="36"/>
          <w:szCs w:val="36"/>
          <w:lang w:eastAsia="en-AU"/>
        </w:rPr>
        <w:t>ecords</w:t>
      </w:r>
      <w:r w:rsidRPr="00746863">
        <w:rPr>
          <w:sz w:val="36"/>
          <w:szCs w:val="36"/>
          <w:lang w:eastAsia="en-AU"/>
        </w:rPr>
        <w:t xml:space="preserve"> created by </w:t>
      </w:r>
      <w:r w:rsidR="00517C96">
        <w:rPr>
          <w:sz w:val="36"/>
          <w:szCs w:val="36"/>
          <w:lang w:eastAsia="en-AU"/>
        </w:rPr>
        <w:t xml:space="preserve">the </w:t>
      </w:r>
      <w:r w:rsidR="00B94365">
        <w:rPr>
          <w:sz w:val="36"/>
          <w:szCs w:val="36"/>
          <w:lang w:eastAsia="en-AU"/>
        </w:rPr>
        <w:t xml:space="preserve">Queensland </w:t>
      </w:r>
      <w:r>
        <w:rPr>
          <w:sz w:val="36"/>
          <w:szCs w:val="36"/>
          <w:lang w:eastAsia="en-AU"/>
        </w:rPr>
        <w:t>Health</w:t>
      </w:r>
      <w:r w:rsidR="00371973">
        <w:rPr>
          <w:sz w:val="36"/>
          <w:szCs w:val="36"/>
          <w:lang w:eastAsia="en-AU"/>
        </w:rPr>
        <w:t xml:space="preserve"> </w:t>
      </w:r>
      <w:r w:rsidR="00517C96">
        <w:rPr>
          <w:sz w:val="36"/>
          <w:szCs w:val="36"/>
          <w:lang w:eastAsia="en-AU"/>
        </w:rPr>
        <w:t>Sector</w:t>
      </w:r>
      <w:r w:rsidR="00C800FA">
        <w:rPr>
          <w:sz w:val="36"/>
          <w:szCs w:val="36"/>
          <w:lang w:eastAsia="en-AU"/>
        </w:rPr>
        <w:t>.</w:t>
      </w:r>
    </w:p>
    <w:p w14:paraId="15EF8784" w14:textId="77777777" w:rsidR="004018B7" w:rsidRDefault="004018B7" w:rsidP="004018B7">
      <w:pPr>
        <w:jc w:val="center"/>
        <w:rPr>
          <w:rFonts w:cs="Arial"/>
          <w:szCs w:val="22"/>
          <w:lang w:eastAsia="en-AU"/>
        </w:rPr>
      </w:pPr>
    </w:p>
    <w:p w14:paraId="212E8E13" w14:textId="77777777" w:rsidR="004018B7" w:rsidRDefault="004018B7" w:rsidP="004018B7">
      <w:pPr>
        <w:jc w:val="center"/>
        <w:rPr>
          <w:rFonts w:cs="Arial"/>
          <w:szCs w:val="22"/>
          <w:lang w:eastAsia="en-AU"/>
        </w:rPr>
      </w:pPr>
    </w:p>
    <w:p w14:paraId="120D2E72" w14:textId="77777777" w:rsidR="004018B7" w:rsidRDefault="004018B7" w:rsidP="004018B7">
      <w:pPr>
        <w:jc w:val="center"/>
        <w:rPr>
          <w:rFonts w:cs="Arial"/>
          <w:szCs w:val="22"/>
          <w:lang w:eastAsia="en-AU"/>
        </w:rPr>
      </w:pPr>
    </w:p>
    <w:p w14:paraId="1EBB8017" w14:textId="77777777" w:rsidR="004018B7" w:rsidRPr="00C25F1D" w:rsidRDefault="004018B7" w:rsidP="004018B7">
      <w:pPr>
        <w:jc w:val="center"/>
        <w:rPr>
          <w:rFonts w:cs="Arial"/>
          <w:szCs w:val="22"/>
          <w:lang w:eastAsia="en-AU"/>
        </w:rPr>
      </w:pPr>
      <w:r w:rsidRPr="00C25F1D">
        <w:rPr>
          <w:rFonts w:cs="Arial"/>
          <w:szCs w:val="22"/>
          <w:lang w:eastAsia="en-AU"/>
        </w:rPr>
        <w:t xml:space="preserve">Where printed, this reproduction is only accurate at the time of printing. </w:t>
      </w:r>
    </w:p>
    <w:p w14:paraId="1A2DC06F" w14:textId="77777777" w:rsidR="004018B7" w:rsidRPr="00C25F1D" w:rsidRDefault="004018B7" w:rsidP="004018B7">
      <w:pPr>
        <w:jc w:val="center"/>
        <w:rPr>
          <w:rFonts w:cs="Arial"/>
          <w:szCs w:val="22"/>
          <w:lang w:eastAsia="en-AU"/>
        </w:rPr>
      </w:pPr>
      <w:r w:rsidRPr="00C25F1D">
        <w:rPr>
          <w:szCs w:val="22"/>
          <w:lang w:eastAsia="en-AU"/>
        </w:rPr>
        <w:t xml:space="preserve">The </w:t>
      </w:r>
      <w:hyperlink r:id="rId8" w:history="1">
        <w:r w:rsidRPr="00C25F1D">
          <w:rPr>
            <w:rStyle w:val="Hyperlink"/>
            <w:szCs w:val="22"/>
            <w:lang w:eastAsia="en-AU"/>
          </w:rPr>
          <w:t>Queensland Government (For Government) website</w:t>
        </w:r>
      </w:hyperlink>
      <w:r w:rsidRPr="00C25F1D">
        <w:rPr>
          <w:szCs w:val="22"/>
          <w:lang w:eastAsia="en-AU"/>
        </w:rPr>
        <w:t xml:space="preserve"> should always be referred to </w:t>
      </w:r>
      <w:r w:rsidRPr="00C25F1D">
        <w:rPr>
          <w:szCs w:val="22"/>
          <w:lang w:eastAsia="en-AU"/>
        </w:rPr>
        <w:br/>
        <w:t>for the current, authorised version.</w:t>
      </w:r>
    </w:p>
    <w:p w14:paraId="683C2023" w14:textId="77777777" w:rsidR="004018B7" w:rsidRPr="00012C6B" w:rsidRDefault="004018B7" w:rsidP="00B41713">
      <w:pPr>
        <w:pStyle w:val="Heading4"/>
        <w:spacing w:line="264" w:lineRule="auto"/>
        <w:rPr>
          <w:rFonts w:cs="Arial"/>
          <w:szCs w:val="22"/>
        </w:rPr>
      </w:pPr>
      <w:bookmarkStart w:id="3" w:name="_Toc314475554"/>
      <w:bookmarkEnd w:id="2"/>
      <w:r>
        <w:br w:type="page"/>
      </w:r>
      <w:r w:rsidRPr="00012C6B">
        <w:rPr>
          <w:rFonts w:cs="Arial"/>
          <w:szCs w:val="22"/>
        </w:rPr>
        <w:lastRenderedPageBreak/>
        <w:t>Using this schedule</w:t>
      </w:r>
    </w:p>
    <w:p w14:paraId="304CB198" w14:textId="52ECFE6A" w:rsidR="00D027CD" w:rsidRPr="00513870" w:rsidRDefault="004018B7" w:rsidP="00B41713">
      <w:pPr>
        <w:spacing w:line="264" w:lineRule="auto"/>
        <w:jc w:val="both"/>
        <w:rPr>
          <w:rFonts w:cs="Arial"/>
          <w:szCs w:val="22"/>
        </w:rPr>
      </w:pPr>
      <w:r w:rsidRPr="00513870">
        <w:rPr>
          <w:rFonts w:cs="Arial"/>
          <w:szCs w:val="22"/>
        </w:rPr>
        <w:t xml:space="preserve">The </w:t>
      </w:r>
      <w:r w:rsidR="00371973" w:rsidRPr="00513870">
        <w:rPr>
          <w:rFonts w:cs="Arial"/>
          <w:i/>
          <w:iCs/>
          <w:szCs w:val="22"/>
        </w:rPr>
        <w:t>Health Sector (</w:t>
      </w:r>
      <w:r w:rsidR="00EC66BB" w:rsidRPr="00513870">
        <w:rPr>
          <w:rFonts w:cs="Arial"/>
          <w:i/>
          <w:iCs/>
          <w:szCs w:val="22"/>
        </w:rPr>
        <w:t>c</w:t>
      </w:r>
      <w:r w:rsidR="00385D67" w:rsidRPr="00513870">
        <w:rPr>
          <w:rFonts w:cs="Arial"/>
          <w:i/>
          <w:iCs/>
          <w:szCs w:val="22"/>
        </w:rPr>
        <w:t>orporate</w:t>
      </w:r>
      <w:r w:rsidR="00CF291D" w:rsidRPr="00513870">
        <w:rPr>
          <w:rFonts w:cs="Arial"/>
          <w:i/>
          <w:iCs/>
          <w:szCs w:val="22"/>
        </w:rPr>
        <w:t xml:space="preserve"> </w:t>
      </w:r>
      <w:r w:rsidR="00EC66BB" w:rsidRPr="00513870">
        <w:rPr>
          <w:rFonts w:cs="Arial"/>
          <w:i/>
          <w:iCs/>
          <w:szCs w:val="22"/>
        </w:rPr>
        <w:t>r</w:t>
      </w:r>
      <w:r w:rsidR="00CF291D" w:rsidRPr="00513870">
        <w:rPr>
          <w:rFonts w:cs="Arial"/>
          <w:i/>
          <w:iCs/>
          <w:szCs w:val="22"/>
        </w:rPr>
        <w:t>ecords</w:t>
      </w:r>
      <w:r w:rsidR="00371973" w:rsidRPr="00513870">
        <w:rPr>
          <w:rFonts w:cs="Arial"/>
          <w:i/>
          <w:iCs/>
          <w:szCs w:val="22"/>
        </w:rPr>
        <w:t>)</w:t>
      </w:r>
      <w:r w:rsidRPr="00513870">
        <w:rPr>
          <w:rFonts w:cs="Arial"/>
          <w:i/>
          <w:iCs/>
          <w:szCs w:val="22"/>
        </w:rPr>
        <w:t xml:space="preserve"> retention and disposal schedule</w:t>
      </w:r>
      <w:r w:rsidRPr="00513870">
        <w:rPr>
          <w:rFonts w:cs="Arial"/>
          <w:szCs w:val="22"/>
        </w:rPr>
        <w:t xml:space="preserve"> authorises the disposal of </w:t>
      </w:r>
      <w:r w:rsidR="006E1ABC" w:rsidRPr="00513870">
        <w:rPr>
          <w:rFonts w:cs="Arial"/>
          <w:szCs w:val="22"/>
        </w:rPr>
        <w:t>corporate (</w:t>
      </w:r>
      <w:r w:rsidR="00371973" w:rsidRPr="00513870">
        <w:rPr>
          <w:rFonts w:cs="Arial"/>
          <w:szCs w:val="22"/>
        </w:rPr>
        <w:t>non-clinical</w:t>
      </w:r>
      <w:r w:rsidR="006E1ABC" w:rsidRPr="00513870">
        <w:rPr>
          <w:rFonts w:cs="Arial"/>
          <w:szCs w:val="22"/>
        </w:rPr>
        <w:t>)</w:t>
      </w:r>
      <w:r w:rsidR="00371973" w:rsidRPr="00513870">
        <w:rPr>
          <w:rFonts w:cs="Arial"/>
          <w:szCs w:val="22"/>
        </w:rPr>
        <w:t xml:space="preserve"> </w:t>
      </w:r>
      <w:r w:rsidR="00490EE4" w:rsidRPr="00513870">
        <w:rPr>
          <w:rFonts w:cs="Arial"/>
          <w:szCs w:val="22"/>
        </w:rPr>
        <w:t xml:space="preserve">public </w:t>
      </w:r>
      <w:r w:rsidR="00371973" w:rsidRPr="00513870">
        <w:rPr>
          <w:rFonts w:cs="Arial"/>
          <w:szCs w:val="22"/>
        </w:rPr>
        <w:t>records</w:t>
      </w:r>
      <w:r w:rsidRPr="00513870">
        <w:rPr>
          <w:rFonts w:cs="Arial"/>
          <w:szCs w:val="22"/>
        </w:rPr>
        <w:t xml:space="preserve"> created by </w:t>
      </w:r>
      <w:r w:rsidR="00385D67" w:rsidRPr="00513870">
        <w:rPr>
          <w:rFonts w:cs="Arial"/>
          <w:szCs w:val="22"/>
        </w:rPr>
        <w:t xml:space="preserve">Health </w:t>
      </w:r>
      <w:r w:rsidR="00371973" w:rsidRPr="00513870">
        <w:rPr>
          <w:rFonts w:cs="Arial"/>
          <w:szCs w:val="22"/>
        </w:rPr>
        <w:t>Sector agencies</w:t>
      </w:r>
      <w:r w:rsidR="00626202" w:rsidRPr="00513870">
        <w:rPr>
          <w:rFonts w:cs="Arial"/>
          <w:szCs w:val="22"/>
        </w:rPr>
        <w:t xml:space="preserve"> – referred to as </w:t>
      </w:r>
      <w:r w:rsidR="00D439A1" w:rsidRPr="00513870">
        <w:rPr>
          <w:rFonts w:cs="Arial"/>
          <w:szCs w:val="22"/>
        </w:rPr>
        <w:t>h</w:t>
      </w:r>
      <w:r w:rsidR="00626202" w:rsidRPr="00513870">
        <w:rPr>
          <w:rFonts w:cs="Arial"/>
          <w:szCs w:val="22"/>
        </w:rPr>
        <w:t xml:space="preserve">ealth facilities in this schedule – which </w:t>
      </w:r>
      <w:r w:rsidR="00371973" w:rsidRPr="00513870">
        <w:rPr>
          <w:rFonts w:cs="Arial"/>
          <w:szCs w:val="22"/>
        </w:rPr>
        <w:t xml:space="preserve">are public authorities for the purposes of the </w:t>
      </w:r>
      <w:r w:rsidR="00371973" w:rsidRPr="00513870">
        <w:rPr>
          <w:rFonts w:cs="Arial"/>
          <w:i/>
          <w:szCs w:val="22"/>
        </w:rPr>
        <w:t>Public Records Act 2002</w:t>
      </w:r>
      <w:r w:rsidRPr="00513870">
        <w:rPr>
          <w:rFonts w:cs="Arial"/>
          <w:szCs w:val="22"/>
        </w:rPr>
        <w:t>.</w:t>
      </w:r>
      <w:r w:rsidR="00371973" w:rsidRPr="00513870">
        <w:rPr>
          <w:rFonts w:cs="Arial"/>
          <w:szCs w:val="22"/>
        </w:rPr>
        <w:t xml:space="preserve"> </w:t>
      </w:r>
      <w:r w:rsidR="00D027CD" w:rsidRPr="00513870">
        <w:rPr>
          <w:rFonts w:cs="Arial"/>
          <w:szCs w:val="22"/>
        </w:rPr>
        <w:t xml:space="preserve">Public authorities </w:t>
      </w:r>
      <w:r w:rsidR="00F67ED0" w:rsidRPr="00513870">
        <w:rPr>
          <w:rFonts w:cs="Arial"/>
          <w:szCs w:val="22"/>
        </w:rPr>
        <w:t xml:space="preserve">and </w:t>
      </w:r>
      <w:r w:rsidR="00AE640E" w:rsidRPr="00513870">
        <w:rPr>
          <w:rFonts w:cs="Arial"/>
          <w:szCs w:val="22"/>
        </w:rPr>
        <w:t xml:space="preserve">public </w:t>
      </w:r>
      <w:r w:rsidR="00F67ED0" w:rsidRPr="00513870">
        <w:rPr>
          <w:rFonts w:cs="Arial"/>
          <w:szCs w:val="22"/>
        </w:rPr>
        <w:t xml:space="preserve">agencies </w:t>
      </w:r>
      <w:r w:rsidR="00D027CD" w:rsidRPr="00513870">
        <w:rPr>
          <w:rFonts w:cs="Arial"/>
          <w:szCs w:val="22"/>
        </w:rPr>
        <w:t xml:space="preserve">that form part of the </w:t>
      </w:r>
      <w:r w:rsidR="008C2582" w:rsidRPr="00513870">
        <w:rPr>
          <w:rFonts w:cs="Arial"/>
          <w:szCs w:val="22"/>
        </w:rPr>
        <w:t>H</w:t>
      </w:r>
      <w:r w:rsidR="00D027CD" w:rsidRPr="00513870">
        <w:rPr>
          <w:rFonts w:cs="Arial"/>
          <w:szCs w:val="22"/>
        </w:rPr>
        <w:t xml:space="preserve">ealth </w:t>
      </w:r>
      <w:r w:rsidR="008C2582" w:rsidRPr="00513870">
        <w:rPr>
          <w:rFonts w:cs="Arial"/>
          <w:szCs w:val="22"/>
        </w:rPr>
        <w:t>S</w:t>
      </w:r>
      <w:r w:rsidR="00D027CD" w:rsidRPr="00513870">
        <w:rPr>
          <w:rFonts w:cs="Arial"/>
          <w:szCs w:val="22"/>
        </w:rPr>
        <w:t>ector include, but are not limited to:</w:t>
      </w:r>
    </w:p>
    <w:p w14:paraId="19DC89AD" w14:textId="038AF9AF" w:rsidR="00D027CD" w:rsidRPr="00513870" w:rsidRDefault="00D027CD" w:rsidP="00917C81">
      <w:pPr>
        <w:pStyle w:val="ListParagraph"/>
      </w:pPr>
      <w:r w:rsidRPr="00513870">
        <w:t>Queensland Health</w:t>
      </w:r>
      <w:r w:rsidR="00F67ED0" w:rsidRPr="00513870">
        <w:t xml:space="preserve"> (Department)</w:t>
      </w:r>
    </w:p>
    <w:p w14:paraId="1B9CED19" w14:textId="037DBE7D" w:rsidR="00D027CD" w:rsidRPr="00513870" w:rsidRDefault="00D027CD" w:rsidP="00917C81">
      <w:pPr>
        <w:pStyle w:val="ListParagraph"/>
      </w:pPr>
      <w:r w:rsidRPr="00513870">
        <w:t>Queensland Ambulance Service</w:t>
      </w:r>
    </w:p>
    <w:p w14:paraId="0A01762A" w14:textId="33B79CE9" w:rsidR="00D027CD" w:rsidRPr="00513870" w:rsidRDefault="00D027CD" w:rsidP="00917C81">
      <w:pPr>
        <w:pStyle w:val="ListParagraph"/>
      </w:pPr>
      <w:r w:rsidRPr="00513870">
        <w:t>Hospital and Health Service</w:t>
      </w:r>
      <w:r w:rsidR="00F67ED0" w:rsidRPr="00513870">
        <w:t>s</w:t>
      </w:r>
    </w:p>
    <w:p w14:paraId="649FAE15" w14:textId="6864FF7D" w:rsidR="00D027CD" w:rsidRPr="00513870" w:rsidRDefault="00F67ED0" w:rsidP="00917C81">
      <w:pPr>
        <w:pStyle w:val="ListParagraph"/>
      </w:pPr>
      <w:r w:rsidRPr="00513870">
        <w:t>Hospital Foundations</w:t>
      </w:r>
      <w:r w:rsidR="0060385B" w:rsidRPr="00513870">
        <w:t xml:space="preserve"> – publicly funded</w:t>
      </w:r>
    </w:p>
    <w:p w14:paraId="6340FDDE" w14:textId="547B1047" w:rsidR="00233302" w:rsidRPr="00513870" w:rsidRDefault="00233302" w:rsidP="00917C81">
      <w:pPr>
        <w:pStyle w:val="ListParagraph"/>
      </w:pPr>
      <w:r w:rsidRPr="00513870">
        <w:t>Office of the Health Ombudsman</w:t>
      </w:r>
      <w:r w:rsidR="00BD754C" w:rsidRPr="00513870">
        <w:t>.</w:t>
      </w:r>
    </w:p>
    <w:p w14:paraId="1377C8FE" w14:textId="28BC853E" w:rsidR="0060385B" w:rsidRPr="00513870" w:rsidRDefault="0060385B" w:rsidP="00B41713">
      <w:pPr>
        <w:spacing w:line="264" w:lineRule="auto"/>
        <w:jc w:val="both"/>
        <w:rPr>
          <w:rFonts w:cs="Arial"/>
          <w:szCs w:val="22"/>
        </w:rPr>
      </w:pPr>
      <w:r w:rsidRPr="00513870">
        <w:rPr>
          <w:rFonts w:cs="Arial"/>
          <w:szCs w:val="22"/>
        </w:rPr>
        <w:t xml:space="preserve">Private authorities and other </w:t>
      </w:r>
      <w:r w:rsidR="00AE640E" w:rsidRPr="00513870">
        <w:rPr>
          <w:rFonts w:cs="Arial"/>
          <w:szCs w:val="22"/>
        </w:rPr>
        <w:t xml:space="preserve">private </w:t>
      </w:r>
      <w:r w:rsidRPr="00513870">
        <w:rPr>
          <w:rFonts w:cs="Arial"/>
          <w:szCs w:val="22"/>
        </w:rPr>
        <w:t xml:space="preserve">agencies that </w:t>
      </w:r>
      <w:r w:rsidR="00AE640E" w:rsidRPr="00513870">
        <w:rPr>
          <w:rFonts w:cs="Arial"/>
          <w:szCs w:val="22"/>
        </w:rPr>
        <w:t>form part of the Health Sector include, but are not limited to:</w:t>
      </w:r>
    </w:p>
    <w:p w14:paraId="2DD13676" w14:textId="77777777" w:rsidR="0060385B" w:rsidRPr="00513870" w:rsidRDefault="0060385B" w:rsidP="00917C81">
      <w:pPr>
        <w:pStyle w:val="ListParagraph"/>
      </w:pPr>
      <w:r w:rsidRPr="00513870">
        <w:t>Private Hospitals</w:t>
      </w:r>
    </w:p>
    <w:p w14:paraId="1B3E73BD" w14:textId="77777777" w:rsidR="0060385B" w:rsidRPr="00513870" w:rsidRDefault="0060385B" w:rsidP="00917C81">
      <w:pPr>
        <w:pStyle w:val="ListParagraph"/>
      </w:pPr>
      <w:r w:rsidRPr="00513870">
        <w:t>Hospital Foundations – privately funded.</w:t>
      </w:r>
    </w:p>
    <w:p w14:paraId="3EF5C2CB" w14:textId="0125914F" w:rsidR="00626202" w:rsidRPr="00513870" w:rsidRDefault="00626202" w:rsidP="0060385B">
      <w:pPr>
        <w:spacing w:line="264" w:lineRule="auto"/>
        <w:jc w:val="both"/>
        <w:rPr>
          <w:rFonts w:cs="Arial"/>
          <w:szCs w:val="22"/>
        </w:rPr>
      </w:pPr>
      <w:r w:rsidRPr="00513870">
        <w:rPr>
          <w:rFonts w:cs="Arial"/>
          <w:szCs w:val="22"/>
        </w:rPr>
        <w:t xml:space="preserve">This schedule </w:t>
      </w:r>
      <w:r w:rsidR="004018B7" w:rsidRPr="00513870">
        <w:rPr>
          <w:rFonts w:cs="Arial"/>
          <w:szCs w:val="22"/>
        </w:rPr>
        <w:t xml:space="preserve">applies to </w:t>
      </w:r>
      <w:r w:rsidR="00F67ED0" w:rsidRPr="00513870">
        <w:rPr>
          <w:rFonts w:cs="Arial"/>
          <w:szCs w:val="22"/>
        </w:rPr>
        <w:t xml:space="preserve">public records (records, data, information) </w:t>
      </w:r>
      <w:r w:rsidR="004018B7" w:rsidRPr="00513870">
        <w:rPr>
          <w:rFonts w:cs="Arial"/>
          <w:szCs w:val="22"/>
        </w:rPr>
        <w:t>created in any format, unless otherwise specified in the class description.</w:t>
      </w:r>
      <w:r w:rsidR="004E20AE" w:rsidRPr="00513870">
        <w:rPr>
          <w:rFonts w:cs="Arial"/>
          <w:szCs w:val="22"/>
        </w:rPr>
        <w:t xml:space="preserve"> Any references to repealed legislation may be taken as a reference to current legislation if the context permits.</w:t>
      </w:r>
      <w:r w:rsidR="00AE640E" w:rsidRPr="00513870">
        <w:rPr>
          <w:rFonts w:cs="Arial"/>
          <w:szCs w:val="22"/>
        </w:rPr>
        <w:t xml:space="preserve"> Private authorities and other private agencies in the Health Sector may use, but are not obligated to use, this schedule for the management of private records, </w:t>
      </w:r>
      <w:proofErr w:type="gramStart"/>
      <w:r w:rsidR="00AE640E" w:rsidRPr="00513870">
        <w:rPr>
          <w:rFonts w:cs="Arial"/>
          <w:szCs w:val="22"/>
        </w:rPr>
        <w:t>data</w:t>
      </w:r>
      <w:proofErr w:type="gramEnd"/>
      <w:r w:rsidR="00AE640E" w:rsidRPr="00513870">
        <w:rPr>
          <w:rFonts w:cs="Arial"/>
          <w:szCs w:val="22"/>
        </w:rPr>
        <w:t xml:space="preserve"> and information.</w:t>
      </w:r>
    </w:p>
    <w:p w14:paraId="65A9D94C" w14:textId="656C9CE4" w:rsidR="004018B7" w:rsidRPr="00491EE7" w:rsidRDefault="000703CD" w:rsidP="00B41713">
      <w:pPr>
        <w:pStyle w:val="xmsonormal"/>
        <w:spacing w:before="60" w:after="60" w:line="264" w:lineRule="auto"/>
        <w:jc w:val="both"/>
        <w:rPr>
          <w:rFonts w:ascii="Arial" w:hAnsi="Arial" w:cs="Arial"/>
        </w:rPr>
      </w:pPr>
      <w:r>
        <w:rPr>
          <w:rFonts w:ascii="Arial" w:hAnsi="Arial" w:cs="Arial"/>
        </w:rPr>
        <w:t xml:space="preserve">The </w:t>
      </w:r>
      <w:r w:rsidR="008C2582">
        <w:rPr>
          <w:rFonts w:ascii="Arial" w:hAnsi="Arial" w:cs="Arial"/>
        </w:rPr>
        <w:t>H</w:t>
      </w:r>
      <w:r w:rsidR="004E20AE" w:rsidRPr="00491EE7">
        <w:rPr>
          <w:rFonts w:ascii="Arial" w:hAnsi="Arial" w:cs="Arial"/>
        </w:rPr>
        <w:t xml:space="preserve">ealth </w:t>
      </w:r>
      <w:r w:rsidR="008C2582">
        <w:rPr>
          <w:rFonts w:ascii="Arial" w:hAnsi="Arial" w:cs="Arial"/>
        </w:rPr>
        <w:t>S</w:t>
      </w:r>
      <w:r>
        <w:rPr>
          <w:rFonts w:ascii="Arial" w:hAnsi="Arial" w:cs="Arial"/>
        </w:rPr>
        <w:t xml:space="preserve">ector </w:t>
      </w:r>
      <w:r w:rsidR="004E20AE" w:rsidRPr="00491EE7">
        <w:rPr>
          <w:rFonts w:ascii="Arial" w:hAnsi="Arial" w:cs="Arial"/>
        </w:rPr>
        <w:t xml:space="preserve">creates and manages </w:t>
      </w:r>
      <w:r w:rsidR="00F67ED0">
        <w:rPr>
          <w:rFonts w:ascii="Arial" w:hAnsi="Arial" w:cs="Arial"/>
        </w:rPr>
        <w:t xml:space="preserve">public </w:t>
      </w:r>
      <w:r w:rsidR="004E20AE" w:rsidRPr="00491EE7">
        <w:rPr>
          <w:rFonts w:ascii="Arial" w:hAnsi="Arial" w:cs="Arial"/>
        </w:rPr>
        <w:t xml:space="preserve">records that relate to vulnerable persons. While using this schedule, it is therefore essential to consider how best to manage records relating to vulnerable persons and to proactively protect the rights and entitlements of vulnerable persons through appropriate retention of </w:t>
      </w:r>
      <w:r w:rsidR="0010513F">
        <w:rPr>
          <w:rFonts w:ascii="Arial" w:hAnsi="Arial" w:cs="Arial"/>
        </w:rPr>
        <w:t xml:space="preserve">public </w:t>
      </w:r>
      <w:r w:rsidR="004E20AE" w:rsidRPr="00491EE7">
        <w:rPr>
          <w:rFonts w:ascii="Arial" w:hAnsi="Arial" w:cs="Arial"/>
        </w:rPr>
        <w:t xml:space="preserve">records that relate to them. For </w:t>
      </w:r>
      <w:hyperlink r:id="rId9" w:history="1">
        <w:r w:rsidR="004E20AE" w:rsidRPr="00491EE7">
          <w:rPr>
            <w:rStyle w:val="Hyperlink"/>
            <w:rFonts w:ascii="Arial" w:hAnsi="Arial" w:cs="Arial"/>
          </w:rPr>
          <w:t>guidance</w:t>
        </w:r>
      </w:hyperlink>
      <w:r w:rsidR="004E20AE" w:rsidRPr="00491EE7">
        <w:rPr>
          <w:rFonts w:ascii="Arial" w:hAnsi="Arial" w:cs="Arial"/>
        </w:rPr>
        <w:t xml:space="preserve"> on identifying and managing these records, see the </w:t>
      </w:r>
      <w:r w:rsidR="004E20AE" w:rsidRPr="00D37FD1">
        <w:rPr>
          <w:rFonts w:ascii="Arial" w:hAnsi="Arial" w:cs="Arial"/>
          <w:i/>
          <w:iCs/>
        </w:rPr>
        <w:t>Guideline on creating and keeping records for the proactive protection of vulnerable persons</w:t>
      </w:r>
      <w:r w:rsidR="004E20AE" w:rsidRPr="00491EE7">
        <w:rPr>
          <w:rFonts w:ascii="Arial" w:hAnsi="Arial" w:cs="Arial"/>
        </w:rPr>
        <w:t>.</w:t>
      </w:r>
    </w:p>
    <w:p w14:paraId="17294758" w14:textId="5149FD88" w:rsidR="007E2879" w:rsidRPr="00491EE7" w:rsidRDefault="004018B7" w:rsidP="00B41713">
      <w:pPr>
        <w:spacing w:line="264" w:lineRule="auto"/>
        <w:jc w:val="both"/>
        <w:rPr>
          <w:rFonts w:cs="Arial"/>
          <w:szCs w:val="22"/>
        </w:rPr>
      </w:pPr>
      <w:r w:rsidRPr="00491EE7">
        <w:rPr>
          <w:rFonts w:cs="Arial"/>
          <w:szCs w:val="22"/>
        </w:rPr>
        <w:t xml:space="preserve">The </w:t>
      </w:r>
      <w:r w:rsidR="00371973" w:rsidRPr="00D37FD1">
        <w:rPr>
          <w:rFonts w:cs="Arial"/>
          <w:i/>
          <w:iCs/>
          <w:szCs w:val="22"/>
        </w:rPr>
        <w:t>Health Sector (</w:t>
      </w:r>
      <w:r w:rsidR="00CF27BA" w:rsidRPr="00D37FD1">
        <w:rPr>
          <w:rFonts w:cs="Arial"/>
          <w:i/>
          <w:iCs/>
          <w:szCs w:val="22"/>
        </w:rPr>
        <w:t>c</w:t>
      </w:r>
      <w:r w:rsidR="00187D77" w:rsidRPr="00D37FD1">
        <w:rPr>
          <w:rFonts w:cs="Arial"/>
          <w:i/>
          <w:iCs/>
          <w:szCs w:val="22"/>
        </w:rPr>
        <w:t>orporate</w:t>
      </w:r>
      <w:r w:rsidR="00CF291D" w:rsidRPr="00D37FD1">
        <w:rPr>
          <w:rFonts w:cs="Arial"/>
          <w:i/>
          <w:iCs/>
          <w:szCs w:val="22"/>
        </w:rPr>
        <w:t xml:space="preserve"> </w:t>
      </w:r>
      <w:r w:rsidR="00CF27BA" w:rsidRPr="00D37FD1">
        <w:rPr>
          <w:rFonts w:cs="Arial"/>
          <w:i/>
          <w:iCs/>
          <w:szCs w:val="22"/>
        </w:rPr>
        <w:t>r</w:t>
      </w:r>
      <w:r w:rsidR="00CF291D" w:rsidRPr="00D37FD1">
        <w:rPr>
          <w:rFonts w:cs="Arial"/>
          <w:i/>
          <w:iCs/>
          <w:szCs w:val="22"/>
        </w:rPr>
        <w:t>ecords</w:t>
      </w:r>
      <w:r w:rsidR="00371973" w:rsidRPr="00D37FD1">
        <w:rPr>
          <w:rFonts w:cs="Arial"/>
          <w:i/>
          <w:iCs/>
          <w:szCs w:val="22"/>
        </w:rPr>
        <w:t>)</w:t>
      </w:r>
      <w:r w:rsidRPr="00D37FD1">
        <w:rPr>
          <w:rFonts w:cs="Arial"/>
          <w:i/>
          <w:iCs/>
          <w:szCs w:val="22"/>
        </w:rPr>
        <w:t xml:space="preserve"> retention and disposal schedule</w:t>
      </w:r>
      <w:r w:rsidRPr="00491EE7">
        <w:rPr>
          <w:rFonts w:cs="Arial"/>
          <w:szCs w:val="22"/>
        </w:rPr>
        <w:t xml:space="preserve"> can be used in conjunction with</w:t>
      </w:r>
      <w:r w:rsidR="00012C6B" w:rsidRPr="00491EE7">
        <w:rPr>
          <w:rFonts w:cs="Arial"/>
          <w:szCs w:val="22"/>
        </w:rPr>
        <w:t>:</w:t>
      </w:r>
    </w:p>
    <w:p w14:paraId="5331E00F" w14:textId="21FB7C1D" w:rsidR="007E2879" w:rsidRPr="00917C81" w:rsidRDefault="00012C6B" w:rsidP="00917C81">
      <w:pPr>
        <w:pStyle w:val="ListParagraph"/>
        <w:numPr>
          <w:ilvl w:val="0"/>
          <w:numId w:val="58"/>
        </w:numPr>
      </w:pPr>
      <w:r w:rsidRPr="00917C81">
        <w:t>the confidential Forensic and scientific services retention and disposal schedule</w:t>
      </w:r>
    </w:p>
    <w:p w14:paraId="17AE9F30" w14:textId="77777777" w:rsidR="007E2879" w:rsidRPr="00917C81" w:rsidRDefault="00012C6B" w:rsidP="00917C81">
      <w:pPr>
        <w:pStyle w:val="ListParagraph"/>
        <w:numPr>
          <w:ilvl w:val="0"/>
          <w:numId w:val="58"/>
        </w:numPr>
        <w:rPr>
          <w:rStyle w:val="Hyperlink"/>
          <w:color w:val="auto"/>
          <w:u w:val="none"/>
        </w:rPr>
      </w:pPr>
      <w:r w:rsidRPr="00917C81">
        <w:rPr>
          <w:rStyle w:val="Hyperlink"/>
          <w:color w:val="auto"/>
          <w:u w:val="none"/>
        </w:rPr>
        <w:t>the Health Sector (clinical records) retention and disposal schedul</w:t>
      </w:r>
      <w:r w:rsidR="007E2879" w:rsidRPr="00917C81">
        <w:rPr>
          <w:rStyle w:val="Hyperlink"/>
          <w:color w:val="auto"/>
          <w:u w:val="none"/>
        </w:rPr>
        <w:t>e</w:t>
      </w:r>
    </w:p>
    <w:p w14:paraId="305C6C22" w14:textId="2D685C6D" w:rsidR="00012C6B" w:rsidRPr="00917C81" w:rsidRDefault="004018B7" w:rsidP="00917C81">
      <w:pPr>
        <w:pStyle w:val="ListParagraph"/>
        <w:numPr>
          <w:ilvl w:val="0"/>
          <w:numId w:val="58"/>
        </w:numPr>
      </w:pPr>
      <w:r w:rsidRPr="00917C81">
        <w:t xml:space="preserve">the </w:t>
      </w:r>
      <w:hyperlink r:id="rId10" w:history="1">
        <w:r w:rsidRPr="00917C81">
          <w:rPr>
            <w:rStyle w:val="Hyperlink"/>
          </w:rPr>
          <w:t>General retention and disposal schedule</w:t>
        </w:r>
      </w:hyperlink>
      <w:r w:rsidRPr="00917C81">
        <w:t xml:space="preserve"> (GRDS). </w:t>
      </w:r>
    </w:p>
    <w:p w14:paraId="537EDD02" w14:textId="7019B859" w:rsidR="004E20AE" w:rsidRPr="00491EE7" w:rsidRDefault="004018B7" w:rsidP="00B41713">
      <w:pPr>
        <w:spacing w:line="264" w:lineRule="auto"/>
        <w:jc w:val="both"/>
        <w:rPr>
          <w:rFonts w:cs="Arial"/>
          <w:szCs w:val="22"/>
        </w:rPr>
      </w:pPr>
      <w:r w:rsidRPr="00491EE7">
        <w:rPr>
          <w:rFonts w:cs="Arial"/>
          <w:szCs w:val="22"/>
        </w:rPr>
        <w:t xml:space="preserve">Record classes in the Common Activities section of the GRDS </w:t>
      </w:r>
      <w:r w:rsidR="004E20AE" w:rsidRPr="00491EE7">
        <w:rPr>
          <w:rFonts w:cs="Arial"/>
          <w:szCs w:val="22"/>
        </w:rPr>
        <w:t xml:space="preserve">– including classes for the proactive protection of vulnerable persons – </w:t>
      </w:r>
      <w:r w:rsidRPr="00491EE7">
        <w:rPr>
          <w:rFonts w:cs="Arial"/>
          <w:szCs w:val="22"/>
        </w:rPr>
        <w:t xml:space="preserve">can be applied to any function undertaken by the agency, provided the retention period meets </w:t>
      </w:r>
      <w:proofErr w:type="gramStart"/>
      <w:r w:rsidRPr="00491EE7">
        <w:rPr>
          <w:rFonts w:cs="Arial"/>
          <w:szCs w:val="22"/>
        </w:rPr>
        <w:t>all of</w:t>
      </w:r>
      <w:proofErr w:type="gramEnd"/>
      <w:r w:rsidRPr="00491EE7">
        <w:rPr>
          <w:rFonts w:cs="Arial"/>
          <w:szCs w:val="22"/>
        </w:rPr>
        <w:t xml:space="preserve"> the agency’s specific regulatory requirements and there are no exclusions listed. </w:t>
      </w:r>
      <w:r w:rsidR="004E20AE" w:rsidRPr="00491EE7">
        <w:rPr>
          <w:rFonts w:cs="Arial"/>
          <w:szCs w:val="22"/>
        </w:rPr>
        <w:t xml:space="preserve">Where there is an inconsistency in disposal action between the GRDS and </w:t>
      </w:r>
      <w:r w:rsidR="00012C6B" w:rsidRPr="00491EE7">
        <w:rPr>
          <w:rFonts w:cs="Arial"/>
          <w:szCs w:val="22"/>
        </w:rPr>
        <w:t xml:space="preserve">any </w:t>
      </w:r>
      <w:r w:rsidR="004E20AE" w:rsidRPr="00491EE7">
        <w:rPr>
          <w:rFonts w:cs="Arial"/>
          <w:szCs w:val="22"/>
        </w:rPr>
        <w:t xml:space="preserve">Health Sector </w:t>
      </w:r>
      <w:r w:rsidR="00012C6B" w:rsidRPr="00491EE7">
        <w:rPr>
          <w:rFonts w:cs="Arial"/>
          <w:szCs w:val="22"/>
        </w:rPr>
        <w:t>schedule</w:t>
      </w:r>
      <w:r w:rsidR="004E20AE" w:rsidRPr="00491EE7">
        <w:rPr>
          <w:rFonts w:cs="Arial"/>
          <w:szCs w:val="22"/>
        </w:rPr>
        <w:t xml:space="preserve"> for </w:t>
      </w:r>
      <w:r w:rsidR="0010513F">
        <w:rPr>
          <w:rFonts w:cs="Arial"/>
          <w:szCs w:val="22"/>
        </w:rPr>
        <w:t xml:space="preserve">public </w:t>
      </w:r>
      <w:r w:rsidR="004E20AE" w:rsidRPr="00491EE7">
        <w:rPr>
          <w:rFonts w:cs="Arial"/>
          <w:szCs w:val="22"/>
        </w:rPr>
        <w:t xml:space="preserve">records relating to vulnerable persons, the disposal authorisation with the longest retention period should be applied. For example, if </w:t>
      </w:r>
      <w:r w:rsidR="0010513F">
        <w:rPr>
          <w:rFonts w:cs="Arial"/>
          <w:szCs w:val="22"/>
        </w:rPr>
        <w:t xml:space="preserve">public </w:t>
      </w:r>
      <w:r w:rsidR="004E20AE" w:rsidRPr="00491EE7">
        <w:rPr>
          <w:rFonts w:cs="Arial"/>
          <w:szCs w:val="22"/>
        </w:rPr>
        <w:t xml:space="preserve">records relating to vulnerable persons are required to be kept permanently and transferred to Queensland State Archives under the </w:t>
      </w:r>
      <w:r w:rsidR="00012C6B" w:rsidRPr="00D37FD1">
        <w:rPr>
          <w:rFonts w:cs="Arial"/>
          <w:i/>
          <w:iCs/>
          <w:szCs w:val="22"/>
        </w:rPr>
        <w:t xml:space="preserve">Health Sector (corporate records) retention and </w:t>
      </w:r>
      <w:r w:rsidR="004E20AE" w:rsidRPr="00D37FD1">
        <w:rPr>
          <w:rFonts w:cs="Arial"/>
          <w:i/>
          <w:iCs/>
          <w:szCs w:val="22"/>
        </w:rPr>
        <w:t>disposal schedule</w:t>
      </w:r>
      <w:r w:rsidR="004E20AE" w:rsidRPr="00491EE7">
        <w:rPr>
          <w:rFonts w:cs="Arial"/>
          <w:szCs w:val="22"/>
        </w:rPr>
        <w:t>, then this disposal authorisation takes precedence over the GRDS class.</w:t>
      </w:r>
    </w:p>
    <w:p w14:paraId="2B7C0C96" w14:textId="4C315699" w:rsidR="004018B7" w:rsidRDefault="00EC1B9E" w:rsidP="00B41713">
      <w:pPr>
        <w:spacing w:line="264" w:lineRule="auto"/>
        <w:jc w:val="both"/>
        <w:rPr>
          <w:rStyle w:val="Hyperlink"/>
          <w:rFonts w:cs="Arial"/>
          <w:szCs w:val="22"/>
        </w:rPr>
      </w:pPr>
      <w:r>
        <w:rPr>
          <w:rFonts w:cs="Arial"/>
          <w:szCs w:val="22"/>
        </w:rPr>
        <w:t>Corporate (n</w:t>
      </w:r>
      <w:r w:rsidR="00012C6B" w:rsidRPr="00491EE7">
        <w:rPr>
          <w:rFonts w:cs="Arial"/>
          <w:szCs w:val="22"/>
        </w:rPr>
        <w:t>on-clinical</w:t>
      </w:r>
      <w:r>
        <w:rPr>
          <w:rFonts w:cs="Arial"/>
          <w:szCs w:val="22"/>
        </w:rPr>
        <w:t>)</w:t>
      </w:r>
      <w:r w:rsidR="00012C6B" w:rsidRPr="00491EE7">
        <w:rPr>
          <w:rFonts w:cs="Arial"/>
          <w:szCs w:val="22"/>
        </w:rPr>
        <w:t xml:space="preserve"> records relating to Forensic and Scientific Services should be managed using the confidential </w:t>
      </w:r>
      <w:r w:rsidR="00012C6B" w:rsidRPr="00D37FD1">
        <w:rPr>
          <w:rFonts w:cs="Arial"/>
          <w:i/>
          <w:iCs/>
          <w:szCs w:val="22"/>
        </w:rPr>
        <w:t>Forensic and scientific services retention and disposal schedule</w:t>
      </w:r>
      <w:r w:rsidR="00012C6B" w:rsidRPr="00491EE7">
        <w:rPr>
          <w:rFonts w:cs="Arial"/>
          <w:szCs w:val="22"/>
        </w:rPr>
        <w:t xml:space="preserve">. For consideration to access the </w:t>
      </w:r>
      <w:r w:rsidR="00012C6B" w:rsidRPr="00D37FD1">
        <w:rPr>
          <w:rFonts w:cs="Arial"/>
          <w:i/>
          <w:iCs/>
          <w:szCs w:val="22"/>
        </w:rPr>
        <w:t>Forensic and scientific services retention and disposal schedule</w:t>
      </w:r>
      <w:r w:rsidR="00012C6B" w:rsidRPr="00491EE7">
        <w:rPr>
          <w:rFonts w:cs="Arial"/>
          <w:szCs w:val="22"/>
        </w:rPr>
        <w:t xml:space="preserve">, please contact </w:t>
      </w:r>
      <w:hyperlink r:id="rId11" w:history="1">
        <w:r w:rsidR="00012C6B" w:rsidRPr="00491EE7">
          <w:rPr>
            <w:rStyle w:val="Hyperlink"/>
            <w:rFonts w:cs="Arial"/>
            <w:szCs w:val="22"/>
          </w:rPr>
          <w:t>records-corporate@health.qld.gov.au</w:t>
        </w:r>
      </w:hyperlink>
      <w:r w:rsidR="00012C6B" w:rsidRPr="00491EE7">
        <w:rPr>
          <w:rStyle w:val="Hyperlink"/>
          <w:rFonts w:cs="Arial"/>
          <w:szCs w:val="22"/>
        </w:rPr>
        <w:t>.</w:t>
      </w:r>
    </w:p>
    <w:p w14:paraId="50FBAEFB" w14:textId="48A5886E" w:rsidR="004018B7" w:rsidRPr="00012C6B" w:rsidRDefault="008C2582" w:rsidP="00B41713">
      <w:pPr>
        <w:spacing w:line="264" w:lineRule="auto"/>
        <w:jc w:val="both"/>
        <w:rPr>
          <w:rFonts w:cs="Arial"/>
          <w:iCs/>
          <w:szCs w:val="22"/>
        </w:rPr>
      </w:pPr>
      <w:r>
        <w:rPr>
          <w:rFonts w:cs="Arial"/>
          <w:szCs w:val="22"/>
        </w:rPr>
        <w:lastRenderedPageBreak/>
        <w:t xml:space="preserve">The Health Sector is responsible </w:t>
      </w:r>
      <w:r w:rsidR="004018B7" w:rsidRPr="00012C6B">
        <w:rPr>
          <w:rFonts w:cs="Arial"/>
          <w:iCs/>
          <w:szCs w:val="22"/>
        </w:rPr>
        <w:t xml:space="preserve">for the </w:t>
      </w:r>
      <w:r w:rsidR="00371973" w:rsidRPr="00D37FD1">
        <w:rPr>
          <w:rFonts w:cs="Arial"/>
          <w:i/>
          <w:iCs/>
          <w:szCs w:val="22"/>
        </w:rPr>
        <w:t>Health Sector (</w:t>
      </w:r>
      <w:r w:rsidR="00CF27BA" w:rsidRPr="00D37FD1">
        <w:rPr>
          <w:rFonts w:cs="Arial"/>
          <w:i/>
          <w:iCs/>
          <w:szCs w:val="22"/>
        </w:rPr>
        <w:t>c</w:t>
      </w:r>
      <w:r w:rsidR="0067325D" w:rsidRPr="00D37FD1">
        <w:rPr>
          <w:rFonts w:cs="Arial"/>
          <w:i/>
          <w:iCs/>
          <w:szCs w:val="22"/>
        </w:rPr>
        <w:t>orporate</w:t>
      </w:r>
      <w:r w:rsidR="00CF291D" w:rsidRPr="00D37FD1">
        <w:rPr>
          <w:rFonts w:cs="Arial"/>
          <w:i/>
          <w:iCs/>
          <w:szCs w:val="22"/>
        </w:rPr>
        <w:t xml:space="preserve"> </w:t>
      </w:r>
      <w:r w:rsidR="00CF27BA" w:rsidRPr="00D37FD1">
        <w:rPr>
          <w:rFonts w:cs="Arial"/>
          <w:i/>
          <w:iCs/>
          <w:szCs w:val="22"/>
        </w:rPr>
        <w:t>r</w:t>
      </w:r>
      <w:r w:rsidR="00CF291D" w:rsidRPr="00D37FD1">
        <w:rPr>
          <w:rFonts w:cs="Arial"/>
          <w:i/>
          <w:iCs/>
          <w:szCs w:val="22"/>
        </w:rPr>
        <w:t>ecords</w:t>
      </w:r>
      <w:r w:rsidR="00371973" w:rsidRPr="00D37FD1">
        <w:rPr>
          <w:rFonts w:cs="Arial"/>
          <w:i/>
          <w:iCs/>
          <w:szCs w:val="22"/>
        </w:rPr>
        <w:t>)</w:t>
      </w:r>
      <w:r w:rsidR="004018B7" w:rsidRPr="00D37FD1">
        <w:rPr>
          <w:rFonts w:cs="Arial"/>
          <w:i/>
          <w:iCs/>
          <w:szCs w:val="22"/>
        </w:rPr>
        <w:t xml:space="preserve"> </w:t>
      </w:r>
      <w:r w:rsidR="00CF27BA" w:rsidRPr="00D37FD1">
        <w:rPr>
          <w:rFonts w:cs="Arial"/>
          <w:i/>
          <w:iCs/>
          <w:szCs w:val="22"/>
        </w:rPr>
        <w:t>r</w:t>
      </w:r>
      <w:r w:rsidR="004018B7" w:rsidRPr="00D37FD1">
        <w:rPr>
          <w:rFonts w:cs="Arial"/>
          <w:i/>
          <w:iCs/>
          <w:szCs w:val="22"/>
        </w:rPr>
        <w:t xml:space="preserve">etention and </w:t>
      </w:r>
      <w:r w:rsidR="00CF27BA" w:rsidRPr="00D37FD1">
        <w:rPr>
          <w:rFonts w:cs="Arial"/>
          <w:i/>
          <w:iCs/>
          <w:szCs w:val="22"/>
        </w:rPr>
        <w:t>d</w:t>
      </w:r>
      <w:r w:rsidR="004018B7" w:rsidRPr="00D37FD1">
        <w:rPr>
          <w:rFonts w:cs="Arial"/>
          <w:i/>
          <w:iCs/>
          <w:szCs w:val="22"/>
        </w:rPr>
        <w:t xml:space="preserve">isposal </w:t>
      </w:r>
      <w:r w:rsidR="00CF27BA" w:rsidRPr="00D37FD1">
        <w:rPr>
          <w:rFonts w:cs="Arial"/>
          <w:i/>
          <w:iCs/>
          <w:szCs w:val="22"/>
        </w:rPr>
        <w:t>s</w:t>
      </w:r>
      <w:r w:rsidR="004018B7" w:rsidRPr="00D37FD1">
        <w:rPr>
          <w:rFonts w:cs="Arial"/>
          <w:i/>
          <w:iCs/>
          <w:szCs w:val="22"/>
        </w:rPr>
        <w:t>chedule</w:t>
      </w:r>
      <w:r w:rsidR="004018B7" w:rsidRPr="00E4073B">
        <w:rPr>
          <w:rFonts w:cs="Arial"/>
          <w:iCs/>
          <w:szCs w:val="22"/>
        </w:rPr>
        <w:t xml:space="preserve"> at the time of approval of the schedule. However, in the event of an administrative change, or the transfer of a function from one public authority to another, this retention and disposal schedule will continue to apply to the records covered by the schedule. For further advice on the currency of approved retention and disposal schedules following administrative change, please contact </w:t>
      </w:r>
      <w:r w:rsidR="00CF27BA" w:rsidRPr="00E4073B">
        <w:rPr>
          <w:rFonts w:cs="Arial"/>
          <w:iCs/>
          <w:szCs w:val="22"/>
        </w:rPr>
        <w:t xml:space="preserve">the Government Records Innovation team </w:t>
      </w:r>
      <w:r w:rsidR="004018B7" w:rsidRPr="00E4073B">
        <w:rPr>
          <w:rFonts w:cs="Arial"/>
          <w:iCs/>
          <w:szCs w:val="22"/>
        </w:rPr>
        <w:t xml:space="preserve">at Queensland State Archives on (07) 3037 6630 or </w:t>
      </w:r>
      <w:hyperlink r:id="rId12" w:history="1">
        <w:r w:rsidR="004018B7" w:rsidRPr="00012C6B">
          <w:rPr>
            <w:rStyle w:val="Hyperlink"/>
            <w:rFonts w:cs="Arial"/>
            <w:iCs/>
            <w:szCs w:val="22"/>
          </w:rPr>
          <w:t>rkqueries@archives.qld.gov.au</w:t>
        </w:r>
      </w:hyperlink>
      <w:r w:rsidR="004018B7" w:rsidRPr="00012C6B">
        <w:rPr>
          <w:rFonts w:cs="Arial"/>
          <w:iCs/>
          <w:szCs w:val="22"/>
        </w:rPr>
        <w:t>.</w:t>
      </w:r>
    </w:p>
    <w:p w14:paraId="6274C0E0" w14:textId="70E8A764" w:rsidR="004018B7" w:rsidRPr="00E4073B" w:rsidRDefault="004018B7" w:rsidP="00B41713">
      <w:pPr>
        <w:spacing w:line="264" w:lineRule="auto"/>
        <w:jc w:val="both"/>
        <w:rPr>
          <w:rFonts w:cs="Arial"/>
          <w:szCs w:val="22"/>
        </w:rPr>
      </w:pPr>
      <w:r w:rsidRPr="00012C6B">
        <w:rPr>
          <w:rFonts w:cs="Arial"/>
          <w:szCs w:val="22"/>
        </w:rPr>
        <w:t xml:space="preserve">Any previously authorised retention and disposal schedule covering record classes described in this schedule is now </w:t>
      </w:r>
      <w:r w:rsidR="00D37FD1">
        <w:rPr>
          <w:rFonts w:cs="Arial"/>
          <w:szCs w:val="22"/>
        </w:rPr>
        <w:t>re</w:t>
      </w:r>
      <w:r w:rsidR="00827B18">
        <w:rPr>
          <w:rFonts w:cs="Arial"/>
          <w:szCs w:val="22"/>
        </w:rPr>
        <w:t>pealed</w:t>
      </w:r>
      <w:r w:rsidRPr="00E4073B">
        <w:rPr>
          <w:rFonts w:cs="Arial"/>
          <w:szCs w:val="22"/>
        </w:rPr>
        <w:t xml:space="preserve"> and previous versions should be removed from use. It is </w:t>
      </w:r>
      <w:r w:rsidR="00CC58CC">
        <w:rPr>
          <w:rFonts w:cs="Arial"/>
          <w:szCs w:val="22"/>
        </w:rPr>
        <w:t xml:space="preserve">a </w:t>
      </w:r>
      <w:r w:rsidR="00BD754C">
        <w:rPr>
          <w:rFonts w:cs="Arial"/>
          <w:szCs w:val="22"/>
        </w:rPr>
        <w:t>H</w:t>
      </w:r>
      <w:r w:rsidR="00CC58CC">
        <w:rPr>
          <w:rFonts w:cs="Arial"/>
          <w:szCs w:val="22"/>
        </w:rPr>
        <w:t>ealth</w:t>
      </w:r>
      <w:r w:rsidR="00BD754C">
        <w:rPr>
          <w:rFonts w:cs="Arial"/>
          <w:szCs w:val="22"/>
        </w:rPr>
        <w:t xml:space="preserve"> Sector agency’s </w:t>
      </w:r>
      <w:r w:rsidRPr="00E4073B">
        <w:rPr>
          <w:rFonts w:cs="Arial"/>
          <w:szCs w:val="22"/>
        </w:rPr>
        <w:t>responsibility to maintain the current approved schedule within their business practices and systems. Re</w:t>
      </w:r>
      <w:r w:rsidR="00827B18">
        <w:rPr>
          <w:rFonts w:cs="Arial"/>
          <w:szCs w:val="22"/>
        </w:rPr>
        <w:t>pealed</w:t>
      </w:r>
      <w:r w:rsidRPr="00E4073B">
        <w:rPr>
          <w:rFonts w:cs="Arial"/>
          <w:szCs w:val="22"/>
        </w:rPr>
        <w:t xml:space="preserve"> schedules include</w:t>
      </w:r>
      <w:r w:rsidR="00C50AE7">
        <w:rPr>
          <w:rFonts w:cs="Arial"/>
          <w:szCs w:val="22"/>
        </w:rPr>
        <w:t>, but are not limited to</w:t>
      </w:r>
      <w:r w:rsidRPr="00E4073B">
        <w:rPr>
          <w:rFonts w:cs="Arial"/>
          <w:szCs w:val="22"/>
        </w:rPr>
        <w:t xml:space="preserve">: </w:t>
      </w:r>
    </w:p>
    <w:p w14:paraId="34184E95" w14:textId="2B4D3701" w:rsidR="004018B7" w:rsidRPr="00917C81" w:rsidRDefault="00EF6F67" w:rsidP="00917C81">
      <w:pPr>
        <w:pStyle w:val="ListParagraph"/>
      </w:pPr>
      <w:r w:rsidRPr="00917C81">
        <w:t xml:space="preserve">QDAN 9 </w:t>
      </w:r>
      <w:r w:rsidR="00EE4A42" w:rsidRPr="00917C81">
        <w:t>v.1</w:t>
      </w:r>
      <w:r w:rsidR="00583D29" w:rsidRPr="00917C81">
        <w:t>:</w:t>
      </w:r>
      <w:r w:rsidR="00EE4A42" w:rsidRPr="00917C81">
        <w:t xml:space="preserve"> Que</w:t>
      </w:r>
      <w:r w:rsidRPr="00917C81">
        <w:t>ensland Health (Environmental Health Branch Records)</w:t>
      </w:r>
      <w:r w:rsidR="003873E1" w:rsidRPr="00917C81">
        <w:t xml:space="preserve"> retention and disposal schedule</w:t>
      </w:r>
    </w:p>
    <w:p w14:paraId="15A2F272" w14:textId="7B84EA74" w:rsidR="00EF6F67" w:rsidRPr="00917C81" w:rsidRDefault="00EF6F67" w:rsidP="00917C81">
      <w:pPr>
        <w:pStyle w:val="ListParagraph"/>
      </w:pPr>
      <w:r w:rsidRPr="00917C81">
        <w:t xml:space="preserve">QDAN 122 </w:t>
      </w:r>
      <w:r w:rsidR="00EE4A42" w:rsidRPr="00917C81">
        <w:t>v.1</w:t>
      </w:r>
      <w:r w:rsidR="00583D29" w:rsidRPr="00917C81">
        <w:t>:</w:t>
      </w:r>
      <w:r w:rsidR="00EE4A42" w:rsidRPr="00917C81">
        <w:t xml:space="preserve"> Que</w:t>
      </w:r>
      <w:r w:rsidRPr="00917C81">
        <w:t>ensland Health (Leper Station Records)</w:t>
      </w:r>
      <w:r w:rsidR="003873E1" w:rsidRPr="00917C81">
        <w:t xml:space="preserve"> retention and disposal schedule</w:t>
      </w:r>
    </w:p>
    <w:p w14:paraId="4E57E283" w14:textId="264F4305" w:rsidR="00EF6F67" w:rsidRPr="00917C81" w:rsidRDefault="00EF6F67" w:rsidP="00917C81">
      <w:pPr>
        <w:pStyle w:val="ListParagraph"/>
      </w:pPr>
      <w:r w:rsidRPr="00917C81">
        <w:t>QDAN 130</w:t>
      </w:r>
      <w:r w:rsidR="00293E55" w:rsidRPr="00917C81">
        <w:t xml:space="preserve"> v.1</w:t>
      </w:r>
      <w:r w:rsidR="00583D29" w:rsidRPr="00917C81">
        <w:t xml:space="preserve">: </w:t>
      </w:r>
      <w:r w:rsidR="00293E55" w:rsidRPr="00917C81">
        <w:t>Que</w:t>
      </w:r>
      <w:r w:rsidRPr="00917C81">
        <w:t>ensland Health (Poison Information Records)</w:t>
      </w:r>
      <w:r w:rsidR="003873E1" w:rsidRPr="00917C81">
        <w:t xml:space="preserve"> retention and disposal schedule</w:t>
      </w:r>
    </w:p>
    <w:p w14:paraId="17E9CC58" w14:textId="520A98B0" w:rsidR="00EF6F67" w:rsidRPr="00917C81" w:rsidRDefault="00EF6F67" w:rsidP="00917C81">
      <w:pPr>
        <w:pStyle w:val="ListParagraph"/>
      </w:pPr>
      <w:r w:rsidRPr="00917C81">
        <w:t xml:space="preserve">QDAN 169 </w:t>
      </w:r>
      <w:r w:rsidR="00C75D8F" w:rsidRPr="00917C81">
        <w:t>v.1</w:t>
      </w:r>
      <w:r w:rsidR="00583D29" w:rsidRPr="00917C81">
        <w:t xml:space="preserve">: </w:t>
      </w:r>
      <w:r w:rsidR="00C75D8F" w:rsidRPr="00917C81">
        <w:t>Que</w:t>
      </w:r>
      <w:r w:rsidRPr="00917C81">
        <w:t>ensland Health (Funding Application Records)</w:t>
      </w:r>
      <w:r w:rsidR="003873E1" w:rsidRPr="00917C81">
        <w:t xml:space="preserve"> retention and disposal schedule</w:t>
      </w:r>
    </w:p>
    <w:p w14:paraId="1E6A0692" w14:textId="6A95B1CF" w:rsidR="00EF6F67" w:rsidRPr="00917C81" w:rsidRDefault="00EF6F67" w:rsidP="00917C81">
      <w:pPr>
        <w:pStyle w:val="ListParagraph"/>
      </w:pPr>
      <w:r w:rsidRPr="00917C81">
        <w:t>QDAN 210</w:t>
      </w:r>
      <w:r w:rsidR="003873E1" w:rsidRPr="00917C81">
        <w:t xml:space="preserve"> v.1</w:t>
      </w:r>
      <w:r w:rsidR="00583D29" w:rsidRPr="00917C81">
        <w:t xml:space="preserve">: </w:t>
      </w:r>
      <w:r w:rsidR="003873E1" w:rsidRPr="00917C81">
        <w:t xml:space="preserve">Far </w:t>
      </w:r>
      <w:r w:rsidRPr="00917C81">
        <w:t>North Queensland Joint Health Board (Miscellaneous Records)</w:t>
      </w:r>
      <w:r w:rsidR="003873E1" w:rsidRPr="00917C81">
        <w:t xml:space="preserve"> retention and disposal schedule</w:t>
      </w:r>
    </w:p>
    <w:p w14:paraId="36CC5330" w14:textId="6DB12A6D" w:rsidR="00EF6F67" w:rsidRPr="00917C81" w:rsidRDefault="00EF6F67" w:rsidP="00917C81">
      <w:pPr>
        <w:pStyle w:val="ListParagraph"/>
      </w:pPr>
      <w:r w:rsidRPr="00917C81">
        <w:t>QDAN 263</w:t>
      </w:r>
      <w:r w:rsidR="003873E1" w:rsidRPr="00917C81">
        <w:t xml:space="preserve"> v.1</w:t>
      </w:r>
      <w:r w:rsidR="00583D29" w:rsidRPr="00917C81">
        <w:t xml:space="preserve">: </w:t>
      </w:r>
      <w:r w:rsidR="003873E1" w:rsidRPr="00917C81">
        <w:t>Que</w:t>
      </w:r>
      <w:r w:rsidRPr="00917C81">
        <w:t xml:space="preserve">ensland Health (Queensland Committee to Enquire into </w:t>
      </w:r>
      <w:r w:rsidR="001D0314" w:rsidRPr="00917C81">
        <w:t>Perioperative</w:t>
      </w:r>
      <w:r w:rsidRPr="00917C81">
        <w:t xml:space="preserve"> Deaths)</w:t>
      </w:r>
      <w:r w:rsidR="003873E1" w:rsidRPr="00917C81">
        <w:t xml:space="preserve"> retention and disposal schedule</w:t>
      </w:r>
    </w:p>
    <w:p w14:paraId="06A068DB" w14:textId="395C1987" w:rsidR="00EF6F67" w:rsidRPr="00917C81" w:rsidRDefault="00EF6F67" w:rsidP="00917C81">
      <w:pPr>
        <w:pStyle w:val="ListParagraph"/>
      </w:pPr>
      <w:r w:rsidRPr="00917C81">
        <w:t xml:space="preserve">QDAN 276 </w:t>
      </w:r>
      <w:r w:rsidR="003873E1" w:rsidRPr="00917C81">
        <w:t>v.1</w:t>
      </w:r>
      <w:r w:rsidR="00583D29" w:rsidRPr="00917C81">
        <w:t xml:space="preserve">: </w:t>
      </w:r>
      <w:r w:rsidR="003873E1" w:rsidRPr="00917C81">
        <w:t>Que</w:t>
      </w:r>
      <w:r w:rsidRPr="00917C81">
        <w:t>ensland Health (Environmental Health Branch Records)</w:t>
      </w:r>
      <w:r w:rsidR="003873E1" w:rsidRPr="00917C81">
        <w:t xml:space="preserve"> retention and disposal schedule</w:t>
      </w:r>
    </w:p>
    <w:p w14:paraId="4CB06DFB" w14:textId="14D72B68" w:rsidR="00EF6F67" w:rsidRPr="00917C81" w:rsidRDefault="00EF6F67" w:rsidP="00917C81">
      <w:pPr>
        <w:pStyle w:val="ListParagraph"/>
      </w:pPr>
      <w:r w:rsidRPr="00917C81">
        <w:t xml:space="preserve">QDAN 297 </w:t>
      </w:r>
      <w:r w:rsidR="003873E1" w:rsidRPr="00917C81">
        <w:t>v.1</w:t>
      </w:r>
      <w:r w:rsidR="00583D29" w:rsidRPr="00917C81">
        <w:t xml:space="preserve">: </w:t>
      </w:r>
      <w:r w:rsidR="003873E1" w:rsidRPr="00917C81">
        <w:t>Que</w:t>
      </w:r>
      <w:r w:rsidRPr="00917C81">
        <w:t>ensland Health (Miscellaneous Administration Records)</w:t>
      </w:r>
      <w:r w:rsidR="003873E1" w:rsidRPr="00917C81">
        <w:t xml:space="preserve"> retention and disposal schedule</w:t>
      </w:r>
    </w:p>
    <w:p w14:paraId="731F1D8E" w14:textId="19C6D866" w:rsidR="00EF6F67" w:rsidRPr="00917C81" w:rsidRDefault="00EF6F67" w:rsidP="00917C81">
      <w:pPr>
        <w:pStyle w:val="ListParagraph"/>
      </w:pPr>
      <w:r w:rsidRPr="00917C81">
        <w:t>QDAN 313</w:t>
      </w:r>
      <w:r w:rsidR="00AB2349" w:rsidRPr="00917C81">
        <w:t xml:space="preserve"> v.1</w:t>
      </w:r>
      <w:r w:rsidR="00583D29" w:rsidRPr="00917C81">
        <w:t xml:space="preserve">: </w:t>
      </w:r>
      <w:r w:rsidR="00AB2349" w:rsidRPr="00917C81">
        <w:t>Que</w:t>
      </w:r>
      <w:r w:rsidRPr="00917C81">
        <w:t xml:space="preserve">ensland Health </w:t>
      </w:r>
      <w:r w:rsidR="00AB2349" w:rsidRPr="00917C81">
        <w:t>W</w:t>
      </w:r>
      <w:r w:rsidRPr="00917C81">
        <w:t>omen's Health Program</w:t>
      </w:r>
      <w:r w:rsidR="00AB2349" w:rsidRPr="00917C81">
        <w:t xml:space="preserve"> retention and disposal schedule</w:t>
      </w:r>
    </w:p>
    <w:p w14:paraId="4BC566AC" w14:textId="41EEC31E" w:rsidR="00EF6F67" w:rsidRPr="00917C81" w:rsidRDefault="00EF6F67" w:rsidP="00917C81">
      <w:pPr>
        <w:pStyle w:val="ListParagraph"/>
      </w:pPr>
      <w:r w:rsidRPr="00917C81">
        <w:t>QDAN 315</w:t>
      </w:r>
      <w:r w:rsidR="00AB2349" w:rsidRPr="00917C81">
        <w:t xml:space="preserve"> v.1</w:t>
      </w:r>
      <w:r w:rsidR="00583D29" w:rsidRPr="00917C81">
        <w:t xml:space="preserve">: </w:t>
      </w:r>
      <w:r w:rsidR="00AB2349" w:rsidRPr="00917C81">
        <w:t>Quee</w:t>
      </w:r>
      <w:r w:rsidRPr="00917C81">
        <w:t>nsland Health (Patient Questionnaire Forms)</w:t>
      </w:r>
      <w:r w:rsidR="00481920" w:rsidRPr="00917C81">
        <w:t xml:space="preserve"> retention and disposal schedule</w:t>
      </w:r>
    </w:p>
    <w:p w14:paraId="36BF8890" w14:textId="5B37C420" w:rsidR="00EF6F67" w:rsidRPr="00917C81" w:rsidRDefault="00EF6F67" w:rsidP="00917C81">
      <w:pPr>
        <w:pStyle w:val="ListParagraph"/>
      </w:pPr>
      <w:r w:rsidRPr="00917C81">
        <w:t>QDAN 320</w:t>
      </w:r>
      <w:r w:rsidR="00481920" w:rsidRPr="00917C81">
        <w:t xml:space="preserve"> v.1</w:t>
      </w:r>
      <w:r w:rsidR="00583D29" w:rsidRPr="00917C81">
        <w:t xml:space="preserve">: </w:t>
      </w:r>
      <w:r w:rsidR="00481920" w:rsidRPr="00917C81">
        <w:t>Que</w:t>
      </w:r>
      <w:r w:rsidRPr="00917C81">
        <w:t>ensland Health (Miscellaneous Administration Records)</w:t>
      </w:r>
      <w:r w:rsidR="00481920" w:rsidRPr="00917C81">
        <w:t xml:space="preserve"> retention and disposal schedule</w:t>
      </w:r>
    </w:p>
    <w:p w14:paraId="024E29C2" w14:textId="1A5638F8" w:rsidR="00EF6F67" w:rsidRPr="00917C81" w:rsidRDefault="00EF6F67" w:rsidP="00917C81">
      <w:pPr>
        <w:pStyle w:val="ListParagraph"/>
      </w:pPr>
      <w:r w:rsidRPr="00917C81">
        <w:t xml:space="preserve">QDAN 321 </w:t>
      </w:r>
      <w:r w:rsidR="00481920" w:rsidRPr="00917C81">
        <w:t>v.1</w:t>
      </w:r>
      <w:r w:rsidR="00583D29" w:rsidRPr="00917C81">
        <w:t xml:space="preserve">: </w:t>
      </w:r>
      <w:r w:rsidR="00481920" w:rsidRPr="00917C81">
        <w:t>Que</w:t>
      </w:r>
      <w:r w:rsidRPr="00917C81">
        <w:t>ensland Health (Human Resource Management Records)</w:t>
      </w:r>
      <w:r w:rsidR="00481920" w:rsidRPr="00917C81">
        <w:t xml:space="preserve"> retention and disposal schedule</w:t>
      </w:r>
    </w:p>
    <w:p w14:paraId="5BDF4829" w14:textId="3C3B546D" w:rsidR="00EF6F67" w:rsidRPr="00917C81" w:rsidRDefault="00EF6F67" w:rsidP="00917C81">
      <w:pPr>
        <w:pStyle w:val="ListParagraph"/>
      </w:pPr>
      <w:r w:rsidRPr="00917C81">
        <w:t>QDAN 332</w:t>
      </w:r>
      <w:r w:rsidR="00481920" w:rsidRPr="00917C81">
        <w:t xml:space="preserve"> v.1</w:t>
      </w:r>
      <w:r w:rsidR="00583D29" w:rsidRPr="00917C81">
        <w:t xml:space="preserve">: </w:t>
      </w:r>
      <w:r w:rsidR="00481920" w:rsidRPr="00917C81">
        <w:t>Que</w:t>
      </w:r>
      <w:r w:rsidRPr="00917C81">
        <w:t>ensland Health (Miscellaneous Administration Records)</w:t>
      </w:r>
      <w:r w:rsidR="00481920" w:rsidRPr="00917C81">
        <w:t xml:space="preserve"> retention and disposal schedule</w:t>
      </w:r>
    </w:p>
    <w:p w14:paraId="7E1191A4" w14:textId="7082AF5B" w:rsidR="00EF6F67" w:rsidRPr="00917C81" w:rsidRDefault="00EF6F67" w:rsidP="00917C81">
      <w:pPr>
        <w:pStyle w:val="ListParagraph"/>
      </w:pPr>
      <w:r w:rsidRPr="00917C81">
        <w:t>QDAN 356</w:t>
      </w:r>
      <w:r w:rsidR="00E04677" w:rsidRPr="00917C81">
        <w:t xml:space="preserve"> v.3</w:t>
      </w:r>
      <w:r w:rsidR="00583D29" w:rsidRPr="00917C81">
        <w:t xml:space="preserve">: </w:t>
      </w:r>
      <w:r w:rsidR="00E04677" w:rsidRPr="00917C81">
        <w:t>Que</w:t>
      </w:r>
      <w:r w:rsidRPr="00917C81">
        <w:t xml:space="preserve">ensland Health (Subsidised Medical Aid Records) </w:t>
      </w:r>
      <w:r w:rsidR="00E04677" w:rsidRPr="00917C81">
        <w:t>r</w:t>
      </w:r>
      <w:r w:rsidRPr="00917C81">
        <w:t xml:space="preserve">etention and </w:t>
      </w:r>
      <w:r w:rsidR="00E04677" w:rsidRPr="00917C81">
        <w:t>d</w:t>
      </w:r>
      <w:r w:rsidRPr="00917C81">
        <w:t xml:space="preserve">isposal </w:t>
      </w:r>
      <w:r w:rsidR="00E04677" w:rsidRPr="00917C81">
        <w:t>s</w:t>
      </w:r>
      <w:r w:rsidRPr="00917C81">
        <w:t>chedule</w:t>
      </w:r>
    </w:p>
    <w:p w14:paraId="3C7D69B2" w14:textId="28881507" w:rsidR="00EF6F67" w:rsidRPr="00917C81" w:rsidRDefault="00EF6F67" w:rsidP="00917C81">
      <w:pPr>
        <w:pStyle w:val="ListParagraph"/>
      </w:pPr>
      <w:r w:rsidRPr="00917C81">
        <w:t xml:space="preserve">QDAN 362 </w:t>
      </w:r>
      <w:r w:rsidR="00E04677" w:rsidRPr="00917C81">
        <w:t>v.1</w:t>
      </w:r>
      <w:r w:rsidR="00583D29" w:rsidRPr="00917C81">
        <w:t xml:space="preserve">: </w:t>
      </w:r>
      <w:r w:rsidR="00E04677" w:rsidRPr="00917C81">
        <w:t>Que</w:t>
      </w:r>
      <w:r w:rsidRPr="00917C81">
        <w:t>ensland Health (Miscellaneous Operational Records)</w:t>
      </w:r>
      <w:r w:rsidR="00E04677" w:rsidRPr="00917C81">
        <w:t xml:space="preserve"> retention and disposal schedule</w:t>
      </w:r>
    </w:p>
    <w:p w14:paraId="41D61E27" w14:textId="78A77915" w:rsidR="00EF6F67" w:rsidRPr="00917C81" w:rsidRDefault="00EF6F67" w:rsidP="00917C81">
      <w:pPr>
        <w:pStyle w:val="ListParagraph"/>
      </w:pPr>
      <w:r w:rsidRPr="00917C81">
        <w:t xml:space="preserve">QDAN 371 </w:t>
      </w:r>
      <w:r w:rsidR="001A24F9" w:rsidRPr="00917C81">
        <w:t>v.1</w:t>
      </w:r>
      <w:r w:rsidR="00583D29" w:rsidRPr="00917C81">
        <w:t xml:space="preserve">: </w:t>
      </w:r>
      <w:r w:rsidR="001A24F9" w:rsidRPr="00917C81">
        <w:t>Que</w:t>
      </w:r>
      <w:r w:rsidRPr="00917C81">
        <w:t>ensland Health (Miscellaneous Administration Records)</w:t>
      </w:r>
      <w:r w:rsidR="001A24F9" w:rsidRPr="00917C81">
        <w:t xml:space="preserve"> retention and disposal schedule</w:t>
      </w:r>
    </w:p>
    <w:p w14:paraId="4BDD0673" w14:textId="5D9A9A38" w:rsidR="00D00D4F" w:rsidRPr="00917C81" w:rsidRDefault="00D00D4F" w:rsidP="00917C81">
      <w:pPr>
        <w:pStyle w:val="ListParagraph"/>
      </w:pPr>
      <w:r w:rsidRPr="00917C81">
        <w:t>QDAN 372 v 1: Queensland Health Wolston Park Hospital retention and disposal schedule</w:t>
      </w:r>
    </w:p>
    <w:p w14:paraId="5DCD331A" w14:textId="19ADC996" w:rsidR="00EF6F67" w:rsidRPr="00917C81" w:rsidRDefault="00EF6F67" w:rsidP="00917C81">
      <w:pPr>
        <w:pStyle w:val="ListParagraph"/>
      </w:pPr>
      <w:r w:rsidRPr="00917C81">
        <w:t xml:space="preserve">QDAN 375 </w:t>
      </w:r>
      <w:r w:rsidR="001A24F9" w:rsidRPr="00917C81">
        <w:t>v.1</w:t>
      </w:r>
      <w:r w:rsidR="00583D29" w:rsidRPr="00917C81">
        <w:t xml:space="preserve">: </w:t>
      </w:r>
      <w:r w:rsidR="001A24F9" w:rsidRPr="00917C81">
        <w:t>Que</w:t>
      </w:r>
      <w:r w:rsidRPr="00917C81">
        <w:t>ensland Health (Information Management Records)</w:t>
      </w:r>
      <w:r w:rsidR="001A24F9" w:rsidRPr="00917C81">
        <w:t xml:space="preserve"> retention and disposal schedule</w:t>
      </w:r>
    </w:p>
    <w:p w14:paraId="77E0D995" w14:textId="4D570212" w:rsidR="001D0314" w:rsidRPr="00917C81" w:rsidRDefault="00EF6F67" w:rsidP="00917C81">
      <w:pPr>
        <w:pStyle w:val="ListParagraph"/>
      </w:pPr>
      <w:r w:rsidRPr="00917C81">
        <w:t>QDAN 387</w:t>
      </w:r>
      <w:r w:rsidR="001A24F9" w:rsidRPr="00917C81">
        <w:t xml:space="preserve"> v.1</w:t>
      </w:r>
      <w:r w:rsidR="00583D29" w:rsidRPr="00917C81">
        <w:t xml:space="preserve">: </w:t>
      </w:r>
      <w:r w:rsidR="001A24F9" w:rsidRPr="00917C81">
        <w:t>Quee</w:t>
      </w:r>
      <w:r w:rsidR="001D0314" w:rsidRPr="00917C81">
        <w:t>nsland Health</w:t>
      </w:r>
      <w:r w:rsidR="00583D29" w:rsidRPr="00917C81">
        <w:t xml:space="preserve"> R</w:t>
      </w:r>
      <w:r w:rsidR="001D0314" w:rsidRPr="00917C81">
        <w:t>oyal Women's Hospital</w:t>
      </w:r>
      <w:r w:rsidR="00583D29" w:rsidRPr="00917C81">
        <w:t xml:space="preserve"> retention and disposal schedule</w:t>
      </w:r>
    </w:p>
    <w:p w14:paraId="0902B087" w14:textId="330600E5" w:rsidR="005C394E" w:rsidRPr="00917C81" w:rsidRDefault="001D0314" w:rsidP="00917C81">
      <w:pPr>
        <w:pStyle w:val="ListParagraph"/>
      </w:pPr>
      <w:r w:rsidRPr="00917C81">
        <w:t>QDAN 416</w:t>
      </w:r>
      <w:r w:rsidR="00583D29" w:rsidRPr="00917C81">
        <w:t xml:space="preserve"> v.1: </w:t>
      </w:r>
      <w:r w:rsidRPr="00917C81">
        <w:t xml:space="preserve">Queensland Health </w:t>
      </w:r>
      <w:r w:rsidR="00583D29" w:rsidRPr="00917C81">
        <w:t>W</w:t>
      </w:r>
      <w:r w:rsidRPr="00917C81">
        <w:t>est Moreton District</w:t>
      </w:r>
      <w:r w:rsidR="00583D29" w:rsidRPr="00917C81">
        <w:t xml:space="preserve"> retention and disposal schedule</w:t>
      </w:r>
    </w:p>
    <w:p w14:paraId="241F49B3" w14:textId="756BD010" w:rsidR="00D00D4F" w:rsidRPr="00917C81" w:rsidRDefault="00D00D4F" w:rsidP="00917C81">
      <w:pPr>
        <w:pStyle w:val="ListParagraph"/>
      </w:pPr>
      <w:r w:rsidRPr="00917C81">
        <w:t>QDAN 473 v 1: Queensland Health Royal Women’s Hospital retention and disposal schedule</w:t>
      </w:r>
    </w:p>
    <w:p w14:paraId="00906EFC" w14:textId="32A98D15" w:rsidR="00C22FDE" w:rsidRPr="00917C81" w:rsidRDefault="00C22FDE" w:rsidP="00917C81">
      <w:pPr>
        <w:pStyle w:val="ListParagraph"/>
      </w:pPr>
      <w:r w:rsidRPr="00917C81">
        <w:t xml:space="preserve">QDAN 532 v1: Queensland Health </w:t>
      </w:r>
      <w:r w:rsidR="0032652D" w:rsidRPr="00917C81">
        <w:t xml:space="preserve">Mater </w:t>
      </w:r>
      <w:proofErr w:type="spellStart"/>
      <w:r w:rsidR="0032652D" w:rsidRPr="00917C81">
        <w:t>Misericord</w:t>
      </w:r>
      <w:r w:rsidR="006E7C6D" w:rsidRPr="00917C81">
        <w:t>i</w:t>
      </w:r>
      <w:r w:rsidR="0032652D" w:rsidRPr="00917C81">
        <w:t>ae</w:t>
      </w:r>
      <w:proofErr w:type="spellEnd"/>
      <w:r w:rsidR="0032652D" w:rsidRPr="00917C81">
        <w:t xml:space="preserve"> Public Hospitals</w:t>
      </w:r>
      <w:r w:rsidR="006E7C6D" w:rsidRPr="00917C81">
        <w:t xml:space="preserve"> retention and disposal schedule</w:t>
      </w:r>
    </w:p>
    <w:p w14:paraId="3E96A44A" w14:textId="73832D7C" w:rsidR="001D0314" w:rsidRPr="00917C81" w:rsidRDefault="001D0314" w:rsidP="00917C81">
      <w:pPr>
        <w:pStyle w:val="ListParagraph"/>
      </w:pPr>
      <w:r w:rsidRPr="00917C81">
        <w:t>QDAN 551</w:t>
      </w:r>
      <w:r w:rsidR="00583D29" w:rsidRPr="00917C81">
        <w:t xml:space="preserve"> v.1: Qu</w:t>
      </w:r>
      <w:r w:rsidRPr="00917C81">
        <w:t>eensland Health (Miscellaneous Records)</w:t>
      </w:r>
      <w:r w:rsidR="00583D29" w:rsidRPr="00917C81">
        <w:t xml:space="preserve"> retention and disposal schedule</w:t>
      </w:r>
    </w:p>
    <w:p w14:paraId="40EC0789" w14:textId="3F6CA709" w:rsidR="001D0314" w:rsidRPr="00917C81" w:rsidRDefault="001D0314" w:rsidP="00917C81">
      <w:pPr>
        <w:pStyle w:val="ListParagraph"/>
      </w:pPr>
      <w:r w:rsidRPr="00917C81">
        <w:t>QDAN 562</w:t>
      </w:r>
      <w:r w:rsidR="00AE5A8D" w:rsidRPr="00917C81">
        <w:t xml:space="preserve"> v.1: </w:t>
      </w:r>
      <w:r w:rsidRPr="00917C81">
        <w:t>Queensland Health</w:t>
      </w:r>
      <w:r w:rsidR="00AE5A8D" w:rsidRPr="00917C81">
        <w:t xml:space="preserve"> Qu</w:t>
      </w:r>
      <w:r w:rsidRPr="00917C81">
        <w:t xml:space="preserve">eensland Cancer Registry </w:t>
      </w:r>
      <w:r w:rsidR="00AE5A8D" w:rsidRPr="00917C81">
        <w:t>– M</w:t>
      </w:r>
      <w:r w:rsidRPr="00917C81">
        <w:t>iscellaneous Operational Records</w:t>
      </w:r>
      <w:r w:rsidR="00AE5A8D" w:rsidRPr="00917C81">
        <w:t xml:space="preserve"> retention and disposal schedule</w:t>
      </w:r>
    </w:p>
    <w:p w14:paraId="3D28FD95" w14:textId="24C7E7FB" w:rsidR="001D0314" w:rsidRPr="00917C81" w:rsidRDefault="001D0314" w:rsidP="00917C81">
      <w:pPr>
        <w:pStyle w:val="ListParagraph"/>
      </w:pPr>
      <w:r w:rsidRPr="00917C81">
        <w:t xml:space="preserve">QDAN 570 </w:t>
      </w:r>
      <w:r w:rsidR="00AE5A8D" w:rsidRPr="00917C81">
        <w:t>v.1: Que</w:t>
      </w:r>
      <w:r w:rsidRPr="00917C81">
        <w:t xml:space="preserve">ensland Health </w:t>
      </w:r>
      <w:r w:rsidR="00AE5A8D" w:rsidRPr="00917C81">
        <w:t>M</w:t>
      </w:r>
      <w:r w:rsidRPr="00917C81">
        <w:t>ental Health Database</w:t>
      </w:r>
      <w:r w:rsidR="00AE5A8D" w:rsidRPr="00917C81">
        <w:t xml:space="preserve"> retention and disposal schedule</w:t>
      </w:r>
    </w:p>
    <w:p w14:paraId="32D632B9" w14:textId="43E672E7" w:rsidR="001D0314" w:rsidRPr="00917C81" w:rsidRDefault="001D0314" w:rsidP="00917C81">
      <w:pPr>
        <w:pStyle w:val="ListParagraph"/>
      </w:pPr>
      <w:r w:rsidRPr="00917C81">
        <w:t>QDAN 575</w:t>
      </w:r>
      <w:r w:rsidR="00AE5A8D" w:rsidRPr="00917C81">
        <w:t xml:space="preserve"> v.1: Q</w:t>
      </w:r>
      <w:r w:rsidRPr="00917C81">
        <w:t xml:space="preserve">ueensland Health </w:t>
      </w:r>
      <w:r w:rsidR="00AE5A8D" w:rsidRPr="00917C81">
        <w:t>M</w:t>
      </w:r>
      <w:r w:rsidRPr="00917C81">
        <w:t>antoux Skin Test Records</w:t>
      </w:r>
      <w:r w:rsidR="00AE5A8D" w:rsidRPr="00917C81">
        <w:t xml:space="preserve"> retention and disposal schedule</w:t>
      </w:r>
    </w:p>
    <w:p w14:paraId="10C29132" w14:textId="074B3FBB" w:rsidR="00C22FDE" w:rsidRPr="00917C81" w:rsidRDefault="00C22FDE" w:rsidP="00917C81">
      <w:pPr>
        <w:pStyle w:val="ListParagraph"/>
      </w:pPr>
      <w:r w:rsidRPr="00917C81">
        <w:lastRenderedPageBreak/>
        <w:t>QDAN 576 v 1: Queensland Health Queensland Institute of Medical Research</w:t>
      </w:r>
      <w:r w:rsidR="006E7C6D" w:rsidRPr="00917C81">
        <w:t xml:space="preserve"> (QIMR) retention and disposal schedule</w:t>
      </w:r>
    </w:p>
    <w:p w14:paraId="4B89B698" w14:textId="2CA0AA38" w:rsidR="001D0314" w:rsidRPr="00917C81" w:rsidRDefault="001D0314" w:rsidP="00AB0FE9">
      <w:pPr>
        <w:pStyle w:val="ListParagraph"/>
      </w:pPr>
      <w:r w:rsidRPr="00917C81">
        <w:t>QDAN 614</w:t>
      </w:r>
      <w:r w:rsidR="00AB5443" w:rsidRPr="00917C81">
        <w:t xml:space="preserve"> v.1: </w:t>
      </w:r>
      <w:r w:rsidRPr="00917C81">
        <w:t>Queensland Health (Pathology Laboratory Records)</w:t>
      </w:r>
      <w:r w:rsidR="00E96C14" w:rsidRPr="00917C81">
        <w:t xml:space="preserve"> retention and disposal schedule</w:t>
      </w:r>
    </w:p>
    <w:p w14:paraId="6CC5C210" w14:textId="4C11874F" w:rsidR="001D0314" w:rsidRPr="00917C81" w:rsidRDefault="001D0314" w:rsidP="00917C81">
      <w:pPr>
        <w:pStyle w:val="ListParagraph"/>
      </w:pPr>
      <w:r w:rsidRPr="00917C81">
        <w:t xml:space="preserve">QDAN 714 </w:t>
      </w:r>
      <w:r w:rsidR="00724ED2" w:rsidRPr="00917C81">
        <w:t xml:space="preserve">v.1: </w:t>
      </w:r>
      <w:r w:rsidRPr="00917C81">
        <w:t xml:space="preserve">Healthcare Support and Promotion (Hospital Foundation) </w:t>
      </w:r>
      <w:r w:rsidR="00724ED2" w:rsidRPr="00917C81">
        <w:t>r</w:t>
      </w:r>
      <w:r w:rsidRPr="00917C81">
        <w:t xml:space="preserve">etention and </w:t>
      </w:r>
      <w:r w:rsidR="00724ED2" w:rsidRPr="00917C81">
        <w:t>d</w:t>
      </w:r>
      <w:r w:rsidRPr="00917C81">
        <w:t xml:space="preserve">isposal </w:t>
      </w:r>
      <w:r w:rsidR="00724ED2" w:rsidRPr="00917C81">
        <w:t>s</w:t>
      </w:r>
      <w:r w:rsidRPr="00917C81">
        <w:t>chedule</w:t>
      </w:r>
    </w:p>
    <w:p w14:paraId="5F221E49" w14:textId="12992E12" w:rsidR="00EF6F67" w:rsidRPr="00917C81" w:rsidRDefault="001D0314" w:rsidP="00087CEA">
      <w:pPr>
        <w:pStyle w:val="ListParagraph"/>
      </w:pPr>
      <w:r w:rsidRPr="00917C81">
        <w:t xml:space="preserve">QDAN 716 </w:t>
      </w:r>
      <w:r w:rsidR="00724ED2" w:rsidRPr="00917C81">
        <w:t xml:space="preserve">v.1: </w:t>
      </w:r>
      <w:r w:rsidRPr="00917C81">
        <w:t xml:space="preserve">Australian Early Development Census Linkage </w:t>
      </w:r>
      <w:r w:rsidR="00724ED2" w:rsidRPr="00917C81">
        <w:t>r</w:t>
      </w:r>
      <w:r w:rsidRPr="00917C81">
        <w:t xml:space="preserve">etention and </w:t>
      </w:r>
      <w:r w:rsidR="00724ED2" w:rsidRPr="00917C81">
        <w:t>d</w:t>
      </w:r>
      <w:r w:rsidRPr="00917C81">
        <w:t xml:space="preserve">isposal </w:t>
      </w:r>
      <w:r w:rsidR="00724ED2" w:rsidRPr="00917C81">
        <w:t>s</w:t>
      </w:r>
      <w:r w:rsidRPr="00917C81">
        <w:t>chedule</w:t>
      </w:r>
      <w:r w:rsidR="00087CEA">
        <w:t>.</w:t>
      </w:r>
    </w:p>
    <w:p w14:paraId="238B719D" w14:textId="77777777" w:rsidR="004018B7" w:rsidRPr="00D5449F" w:rsidRDefault="004018B7" w:rsidP="00B41713">
      <w:pPr>
        <w:spacing w:line="264" w:lineRule="auto"/>
        <w:jc w:val="both"/>
        <w:rPr>
          <w:szCs w:val="22"/>
        </w:rPr>
      </w:pPr>
      <w:r w:rsidRPr="00DC4374">
        <w:rPr>
          <w:szCs w:val="22"/>
        </w:rPr>
        <w:t xml:space="preserve">Schedules should be reviewed </w:t>
      </w:r>
      <w:r>
        <w:rPr>
          <w:szCs w:val="22"/>
        </w:rPr>
        <w:t xml:space="preserve">at least </w:t>
      </w:r>
      <w:r w:rsidRPr="00DC4374">
        <w:rPr>
          <w:szCs w:val="22"/>
        </w:rPr>
        <w:t>every 5 years</w:t>
      </w:r>
      <w:r>
        <w:rPr>
          <w:szCs w:val="22"/>
        </w:rPr>
        <w:t xml:space="preserve">. </w:t>
      </w:r>
    </w:p>
    <w:p w14:paraId="37925274" w14:textId="6B628A21" w:rsidR="004018B7" w:rsidRPr="00261EDB" w:rsidRDefault="004018B7" w:rsidP="00B41713">
      <w:pPr>
        <w:pStyle w:val="Heading4"/>
        <w:spacing w:line="264" w:lineRule="auto"/>
        <w:jc w:val="both"/>
      </w:pPr>
      <w:bookmarkStart w:id="4" w:name="_Toc314475555"/>
      <w:bookmarkEnd w:id="3"/>
      <w:r w:rsidRPr="00261EDB">
        <w:t>When this schedule should not be used</w:t>
      </w:r>
    </w:p>
    <w:p w14:paraId="0371EB62" w14:textId="437866F4" w:rsidR="004018B7" w:rsidRPr="00DC4374" w:rsidRDefault="004018B7" w:rsidP="00B41713">
      <w:pPr>
        <w:spacing w:line="264" w:lineRule="auto"/>
        <w:jc w:val="both"/>
        <w:rPr>
          <w:szCs w:val="22"/>
        </w:rPr>
      </w:pPr>
      <w:r w:rsidRPr="00DC4374">
        <w:rPr>
          <w:szCs w:val="22"/>
        </w:rPr>
        <w:t xml:space="preserve">It is an offence under the </w:t>
      </w:r>
      <w:r w:rsidRPr="00DC4374">
        <w:rPr>
          <w:i/>
          <w:iCs/>
          <w:szCs w:val="22"/>
        </w:rPr>
        <w:t>Criminal Code Act 1899</w:t>
      </w:r>
      <w:r w:rsidRPr="00DC4374">
        <w:rPr>
          <w:szCs w:val="22"/>
        </w:rPr>
        <w:t xml:space="preserve"> (s.129) </w:t>
      </w:r>
      <w:r w:rsidRPr="00DC4374">
        <w:rPr>
          <w:i/>
          <w:szCs w:val="22"/>
        </w:rPr>
        <w:t xml:space="preserve">‘for a person, who knowing something is or may be needed in evidence in a judicial proceeding, damages it with intent to stop it being used in evidence’. </w:t>
      </w:r>
      <w:r w:rsidRPr="00DC4374">
        <w:rPr>
          <w:szCs w:val="22"/>
        </w:rPr>
        <w:t xml:space="preserve">A duty of care exists </w:t>
      </w:r>
      <w:r>
        <w:rPr>
          <w:szCs w:val="22"/>
        </w:rPr>
        <w:t xml:space="preserve">for agencies </w:t>
      </w:r>
      <w:r w:rsidRPr="00DC4374">
        <w:rPr>
          <w:szCs w:val="22"/>
        </w:rPr>
        <w:t xml:space="preserve">to ensure </w:t>
      </w:r>
      <w:r w:rsidR="005D6DDC">
        <w:rPr>
          <w:szCs w:val="22"/>
        </w:rPr>
        <w:t xml:space="preserve">public </w:t>
      </w:r>
      <w:r w:rsidRPr="00DC4374">
        <w:rPr>
          <w:szCs w:val="22"/>
        </w:rPr>
        <w:t>records that may be needed in evidence in a judicial proceeding, including any legal action or a Commission of Inquiry, are not disposed of. Internal processes should be implemented to meet this obligation</w:t>
      </w:r>
      <w:r>
        <w:rPr>
          <w:szCs w:val="22"/>
        </w:rPr>
        <w:t>,</w:t>
      </w:r>
      <w:r w:rsidRPr="00DC4374">
        <w:rPr>
          <w:szCs w:val="22"/>
        </w:rPr>
        <w:t xml:space="preserve"> which may include consultation with your legal or Right to Information area or issuing an internal </w:t>
      </w:r>
      <w:r>
        <w:rPr>
          <w:szCs w:val="22"/>
        </w:rPr>
        <w:t xml:space="preserve">records </w:t>
      </w:r>
      <w:r w:rsidRPr="00DC4374">
        <w:rPr>
          <w:szCs w:val="22"/>
        </w:rPr>
        <w:t xml:space="preserve">disposal freeze if it is reasonably expected that </w:t>
      </w:r>
      <w:r>
        <w:rPr>
          <w:szCs w:val="22"/>
        </w:rPr>
        <w:t xml:space="preserve">a judicial proceeding </w:t>
      </w:r>
      <w:r w:rsidRPr="00DC4374">
        <w:rPr>
          <w:szCs w:val="22"/>
        </w:rPr>
        <w:t xml:space="preserve">may occur </w:t>
      </w:r>
      <w:proofErr w:type="gramStart"/>
      <w:r w:rsidRPr="00DC4374">
        <w:rPr>
          <w:szCs w:val="22"/>
        </w:rPr>
        <w:t>e.g.</w:t>
      </w:r>
      <w:proofErr w:type="gramEnd"/>
      <w:r w:rsidRPr="00DC4374">
        <w:rPr>
          <w:szCs w:val="22"/>
        </w:rPr>
        <w:t xml:space="preserve"> retaining property files that may contain information on the use of asbestos in buildings</w:t>
      </w:r>
      <w:r>
        <w:rPr>
          <w:szCs w:val="22"/>
        </w:rPr>
        <w:t xml:space="preserve">. </w:t>
      </w:r>
    </w:p>
    <w:p w14:paraId="445FCDC4" w14:textId="5FAFAD73" w:rsidR="004018B7" w:rsidRDefault="004018B7" w:rsidP="00B41713">
      <w:pPr>
        <w:spacing w:line="264" w:lineRule="auto"/>
        <w:jc w:val="both"/>
      </w:pPr>
      <w:r w:rsidRPr="003637B6">
        <w:rPr>
          <w:szCs w:val="22"/>
        </w:rPr>
        <w:t xml:space="preserve">Additionally, </w:t>
      </w:r>
      <w:r>
        <w:t xml:space="preserve">any group of </w:t>
      </w:r>
      <w:r w:rsidR="0010513F">
        <w:t xml:space="preserve">public </w:t>
      </w:r>
      <w:r>
        <w:t xml:space="preserve">records covered by a disposal freeze issued by the State Archivist cannot be disposed of while the freeze is in place. Disposal freezes </w:t>
      </w:r>
      <w:r w:rsidRPr="00DA7708">
        <w:t>generally relate to a particular topic or event which has gained prominence or provokes controversy.</w:t>
      </w:r>
      <w:r>
        <w:t xml:space="preserve"> </w:t>
      </w:r>
      <w:r w:rsidRPr="003637B6">
        <w:t xml:space="preserve">Further information about current disposal freezes and whether they affect the use of this </w:t>
      </w:r>
      <w:r>
        <w:t>s</w:t>
      </w:r>
      <w:r w:rsidRPr="003637B6">
        <w:t xml:space="preserve">chedule is available from </w:t>
      </w:r>
      <w:r>
        <w:t xml:space="preserve">the </w:t>
      </w:r>
      <w:hyperlink r:id="rId13" w:history="1">
        <w:r w:rsidRPr="00241EE1">
          <w:rPr>
            <w:rStyle w:val="Hyperlink"/>
          </w:rPr>
          <w:t>Queensland Government (For Government) website</w:t>
        </w:r>
      </w:hyperlink>
      <w:r w:rsidRPr="00303A49">
        <w:t>.</w:t>
      </w:r>
      <w:r>
        <w:t xml:space="preserve"> </w:t>
      </w:r>
    </w:p>
    <w:p w14:paraId="2A65B6C4" w14:textId="2FE1687B" w:rsidR="004018B7" w:rsidRDefault="0010513F" w:rsidP="00B41713">
      <w:pPr>
        <w:spacing w:line="264" w:lineRule="auto"/>
        <w:jc w:val="both"/>
        <w:rPr>
          <w:szCs w:val="22"/>
        </w:rPr>
      </w:pPr>
      <w:r>
        <w:rPr>
          <w:szCs w:val="22"/>
        </w:rPr>
        <w:t>Public r</w:t>
      </w:r>
      <w:r w:rsidR="004018B7" w:rsidRPr="003637B6">
        <w:rPr>
          <w:szCs w:val="22"/>
        </w:rPr>
        <w:t xml:space="preserve">ecords which </w:t>
      </w:r>
      <w:r w:rsidR="004018B7" w:rsidRPr="00DA7708">
        <w:rPr>
          <w:szCs w:val="22"/>
        </w:rPr>
        <w:t xml:space="preserve">are subject to a request for access under the </w:t>
      </w:r>
      <w:r w:rsidR="004018B7" w:rsidRPr="004D14B4">
        <w:rPr>
          <w:i/>
          <w:szCs w:val="22"/>
        </w:rPr>
        <w:t>Right to Information Act 2009</w:t>
      </w:r>
      <w:r w:rsidR="004018B7">
        <w:rPr>
          <w:i/>
          <w:szCs w:val="22"/>
        </w:rPr>
        <w:t xml:space="preserve">, </w:t>
      </w:r>
      <w:r w:rsidR="004018B7">
        <w:rPr>
          <w:szCs w:val="22"/>
        </w:rPr>
        <w:t>the</w:t>
      </w:r>
      <w:r w:rsidR="004018B7" w:rsidRPr="004D14B4">
        <w:rPr>
          <w:i/>
          <w:szCs w:val="22"/>
        </w:rPr>
        <w:t xml:space="preserve"> </w:t>
      </w:r>
      <w:r w:rsidR="004018B7">
        <w:rPr>
          <w:i/>
          <w:szCs w:val="22"/>
        </w:rPr>
        <w:t xml:space="preserve">Information Privacy Act 2009 </w:t>
      </w:r>
      <w:r w:rsidR="004018B7" w:rsidRPr="00DA7708">
        <w:rPr>
          <w:szCs w:val="22"/>
        </w:rPr>
        <w:t>or any other relevant Act must not be destroyed until the action</w:t>
      </w:r>
      <w:r w:rsidR="004018B7">
        <w:rPr>
          <w:szCs w:val="22"/>
        </w:rPr>
        <w:t>, and any applicable appeal period,</w:t>
      </w:r>
      <w:r w:rsidR="004018B7" w:rsidRPr="00DA7708">
        <w:rPr>
          <w:szCs w:val="22"/>
        </w:rPr>
        <w:t xml:space="preserve"> has been completed.</w:t>
      </w:r>
    </w:p>
    <w:p w14:paraId="1B213986" w14:textId="77777777" w:rsidR="004018B7" w:rsidRPr="00327FF3" w:rsidRDefault="004018B7" w:rsidP="00B41713">
      <w:pPr>
        <w:pStyle w:val="Heading4"/>
        <w:spacing w:line="264" w:lineRule="auto"/>
        <w:jc w:val="both"/>
      </w:pPr>
      <w:r w:rsidRPr="00327FF3">
        <w:t>Schedule layout</w:t>
      </w:r>
    </w:p>
    <w:p w14:paraId="64A8859F" w14:textId="54BEC7DB" w:rsidR="004018B7" w:rsidRPr="00370C0E" w:rsidRDefault="004018B7" w:rsidP="00B41713">
      <w:pPr>
        <w:spacing w:line="264" w:lineRule="auto"/>
        <w:jc w:val="both"/>
      </w:pPr>
      <w:r>
        <w:t xml:space="preserve">Each class has been allocated a unique number to aid with the disposal of </w:t>
      </w:r>
      <w:r w:rsidR="0010513F">
        <w:t xml:space="preserve">public </w:t>
      </w:r>
      <w:r>
        <w:t xml:space="preserve">records. Further implementation information is available on the </w:t>
      </w:r>
      <w:hyperlink r:id="rId14" w:history="1">
        <w:r w:rsidRPr="00241EE1">
          <w:rPr>
            <w:rStyle w:val="Hyperlink"/>
          </w:rPr>
          <w:t>Queensland Government (For Government) website</w:t>
        </w:r>
      </w:hyperlink>
      <w:r w:rsidRPr="00303A49">
        <w:t>.</w:t>
      </w:r>
      <w:bookmarkEnd w:id="4"/>
      <w:r>
        <w:t xml:space="preserve"> </w:t>
      </w:r>
    </w:p>
    <w:p w14:paraId="301B0A97" w14:textId="77777777" w:rsidR="004018B7" w:rsidRPr="00327FF3" w:rsidRDefault="004018B7" w:rsidP="00B41713">
      <w:pPr>
        <w:pStyle w:val="Heading4"/>
        <w:spacing w:line="264" w:lineRule="auto"/>
        <w:jc w:val="both"/>
      </w:pPr>
      <w:r w:rsidRPr="00327FF3">
        <w:t xml:space="preserve">Disposal </w:t>
      </w:r>
    </w:p>
    <w:p w14:paraId="187216EE" w14:textId="3B2CAC72" w:rsidR="004018B7" w:rsidRDefault="004018B7" w:rsidP="00B41713">
      <w:pPr>
        <w:spacing w:line="264" w:lineRule="auto"/>
        <w:jc w:val="both"/>
      </w:pPr>
      <w:r>
        <w:t xml:space="preserve">No further authorisation is required from the State Archivist for the </w:t>
      </w:r>
      <w:r w:rsidR="0010513F">
        <w:t xml:space="preserve">public </w:t>
      </w:r>
      <w:r>
        <w:t>records disposed of under this schedule. However, disposal</w:t>
      </w:r>
      <w:r w:rsidRPr="003C7C3C">
        <w:t xml:space="preserve"> must be appropriately documented in accordance with</w:t>
      </w:r>
      <w:r w:rsidRPr="00777DD1">
        <w:rPr>
          <w:i/>
        </w:rPr>
        <w:t xml:space="preserve"> </w:t>
      </w:r>
      <w:r w:rsidRPr="00D2717C">
        <w:t>the</w:t>
      </w:r>
      <w:r>
        <w:rPr>
          <w:i/>
        </w:rPr>
        <w:t xml:space="preserve"> </w:t>
      </w:r>
      <w:hyperlink r:id="rId15" w:history="1">
        <w:r w:rsidRPr="00D2717C">
          <w:rPr>
            <w:rStyle w:val="Hyperlink"/>
            <w:i/>
          </w:rPr>
          <w:t>Records Governance Policy</w:t>
        </w:r>
      </w:hyperlink>
      <w:r w:rsidRPr="003C7C3C">
        <w:t>. Approval from your CEO or authorised delegate is also required prior to disposal.</w:t>
      </w:r>
    </w:p>
    <w:p w14:paraId="6BE6544B" w14:textId="50280189" w:rsidR="004018B7" w:rsidRDefault="004018B7" w:rsidP="00B41713">
      <w:pPr>
        <w:spacing w:line="264" w:lineRule="auto"/>
        <w:jc w:val="both"/>
      </w:pPr>
      <w:r>
        <w:t>A</w:t>
      </w:r>
      <w:r w:rsidRPr="00DC4374">
        <w:t xml:space="preserve">ny disposal </w:t>
      </w:r>
      <w:r>
        <w:t xml:space="preserve">of public records </w:t>
      </w:r>
      <w:r w:rsidRPr="00DC4374">
        <w:t xml:space="preserve">without authorisation from the State Archivist may be a breach of </w:t>
      </w:r>
      <w:r w:rsidR="00B46BB8">
        <w:t xml:space="preserve">s.13 of </w:t>
      </w:r>
      <w:r w:rsidRPr="00DC4374">
        <w:t xml:space="preserve">the </w:t>
      </w:r>
      <w:r w:rsidRPr="00DC4374">
        <w:rPr>
          <w:i/>
          <w:iCs/>
        </w:rPr>
        <w:t>Public Records Act 2002.</w:t>
      </w:r>
    </w:p>
    <w:p w14:paraId="7E3CA50C" w14:textId="77777777" w:rsidR="004018B7" w:rsidRPr="00327FF3" w:rsidRDefault="004018B7" w:rsidP="00B41713">
      <w:pPr>
        <w:pStyle w:val="Heading4"/>
        <w:spacing w:line="264" w:lineRule="auto"/>
        <w:jc w:val="both"/>
      </w:pPr>
      <w:r w:rsidRPr="00327FF3">
        <w:t xml:space="preserve">How </w:t>
      </w:r>
      <w:proofErr w:type="gramStart"/>
      <w:r w:rsidRPr="00327FF3">
        <w:t>we can</w:t>
      </w:r>
      <w:proofErr w:type="gramEnd"/>
      <w:r w:rsidRPr="00327FF3">
        <w:t xml:space="preserve"> help?</w:t>
      </w:r>
    </w:p>
    <w:p w14:paraId="7794BB76" w14:textId="77777777" w:rsidR="004018B7" w:rsidRPr="00241EE1" w:rsidRDefault="004018B7" w:rsidP="00B41713">
      <w:pPr>
        <w:spacing w:line="264" w:lineRule="auto"/>
        <w:jc w:val="both"/>
      </w:pPr>
      <w:r w:rsidRPr="00DC4374">
        <w:rPr>
          <w:szCs w:val="22"/>
        </w:rPr>
        <w:t xml:space="preserve">More information on implementing schedules is available on the </w:t>
      </w:r>
      <w:hyperlink r:id="rId16" w:history="1">
        <w:r w:rsidRPr="00241EE1">
          <w:rPr>
            <w:rStyle w:val="Hyperlink"/>
          </w:rPr>
          <w:t>Queensland Government (For Government) website</w:t>
        </w:r>
      </w:hyperlink>
      <w:r w:rsidRPr="00303A49">
        <w:t>.</w:t>
      </w:r>
      <w:r>
        <w:t xml:space="preserve"> </w:t>
      </w:r>
      <w:r w:rsidRPr="00DC4374">
        <w:rPr>
          <w:szCs w:val="22"/>
        </w:rPr>
        <w:t xml:space="preserve">Any enquiries about this schedule or recordkeeping should be directed in the first instance to your </w:t>
      </w:r>
      <w:proofErr w:type="gramStart"/>
      <w:r>
        <w:rPr>
          <w:szCs w:val="22"/>
        </w:rPr>
        <w:t>R</w:t>
      </w:r>
      <w:r w:rsidRPr="00DC4374">
        <w:rPr>
          <w:szCs w:val="22"/>
        </w:rPr>
        <w:t>ecords</w:t>
      </w:r>
      <w:proofErr w:type="gramEnd"/>
      <w:r w:rsidRPr="00DC4374">
        <w:rPr>
          <w:szCs w:val="22"/>
        </w:rPr>
        <w:t xml:space="preserve"> </w:t>
      </w:r>
      <w:r>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Pr="00DC4374">
        <w:rPr>
          <w:szCs w:val="22"/>
        </w:rPr>
        <w:t xml:space="preserve"> 3</w:t>
      </w:r>
      <w:r>
        <w:rPr>
          <w:szCs w:val="22"/>
        </w:rPr>
        <w:t>037 6630 or via the</w:t>
      </w:r>
      <w:r>
        <w:t xml:space="preserve"> </w:t>
      </w:r>
      <w:hyperlink r:id="rId17" w:history="1">
        <w:r w:rsidRPr="00241EE1">
          <w:rPr>
            <w:rStyle w:val="Hyperlink"/>
          </w:rPr>
          <w:t>Queensland Government (For Government) website</w:t>
        </w:r>
      </w:hyperlink>
      <w:r w:rsidRPr="00DC4374">
        <w:rPr>
          <w:szCs w:val="22"/>
        </w:rPr>
        <w:t xml:space="preserve">. </w:t>
      </w:r>
    </w:p>
    <w:p w14:paraId="1FE892AF" w14:textId="77777777" w:rsidR="004018B7" w:rsidRDefault="004018B7" w:rsidP="00603D6D">
      <w:pPr>
        <w:tabs>
          <w:tab w:val="left" w:pos="8647"/>
        </w:tabs>
        <w:spacing w:line="264" w:lineRule="auto"/>
      </w:pPr>
    </w:p>
    <w:p w14:paraId="7C6FB7D9" w14:textId="09492A2E" w:rsidR="009A133A" w:rsidRDefault="004018B7" w:rsidP="00DE6904">
      <w:pPr>
        <w:tabs>
          <w:tab w:val="left" w:pos="8505"/>
        </w:tabs>
        <w:rPr>
          <w:b/>
          <w:sz w:val="28"/>
        </w:rPr>
      </w:pPr>
      <w:r w:rsidRPr="00327FF3">
        <w:rPr>
          <w:b/>
          <w:sz w:val="28"/>
        </w:rPr>
        <w:t xml:space="preserve">Approved by State Archivist: </w:t>
      </w:r>
      <w:r w:rsidR="00F61D8A">
        <w:rPr>
          <w:b/>
          <w:sz w:val="28"/>
        </w:rPr>
        <w:t xml:space="preserve"> </w:t>
      </w:r>
      <w:r w:rsidR="00EC7E1F">
        <w:rPr>
          <w:b/>
          <w:sz w:val="28"/>
        </w:rPr>
        <w:t xml:space="preserve">Louise Howard </w:t>
      </w:r>
      <w:r w:rsidRPr="00327FF3">
        <w:rPr>
          <w:b/>
          <w:sz w:val="28"/>
        </w:rPr>
        <w:tab/>
        <w:t>Date:</w:t>
      </w:r>
      <w:r w:rsidR="00DE6904">
        <w:rPr>
          <w:b/>
          <w:sz w:val="28"/>
        </w:rPr>
        <w:t xml:space="preserve">  </w:t>
      </w:r>
      <w:r w:rsidR="00A006B5">
        <w:rPr>
          <w:b/>
          <w:sz w:val="28"/>
        </w:rPr>
        <w:t>04 January</w:t>
      </w:r>
      <w:r w:rsidR="00F61D8A">
        <w:rPr>
          <w:b/>
          <w:sz w:val="28"/>
        </w:rPr>
        <w:t xml:space="preserve"> 202</w:t>
      </w:r>
      <w:r w:rsidR="00A006B5">
        <w:rPr>
          <w:b/>
          <w:sz w:val="28"/>
        </w:rPr>
        <w:t>3</w:t>
      </w:r>
    </w:p>
    <w:p w14:paraId="78815D72" w14:textId="75877AD7" w:rsidR="00AB0FE9" w:rsidRDefault="00AB0FE9">
      <w:pPr>
        <w:spacing w:before="0" w:after="160" w:line="259" w:lineRule="auto"/>
        <w:rPr>
          <w:b/>
          <w:sz w:val="16"/>
          <w:szCs w:val="16"/>
        </w:rPr>
      </w:pPr>
      <w:bookmarkStart w:id="5" w:name="_Toc314475557"/>
      <w:bookmarkStart w:id="6" w:name="_Toc336267549"/>
      <w:r>
        <w:rPr>
          <w:b/>
          <w:sz w:val="16"/>
          <w:szCs w:val="16"/>
        </w:rPr>
        <w:br w:type="page"/>
      </w:r>
    </w:p>
    <w:p w14:paraId="6647E8C8" w14:textId="450F56CA" w:rsidR="004214E4" w:rsidRPr="009938D3" w:rsidRDefault="004214E4" w:rsidP="009938D3">
      <w:pPr>
        <w:rPr>
          <w:b/>
          <w:sz w:val="44"/>
          <w:szCs w:val="44"/>
        </w:rPr>
      </w:pPr>
      <w:r w:rsidRPr="009938D3">
        <w:rPr>
          <w:b/>
          <w:sz w:val="44"/>
          <w:szCs w:val="44"/>
        </w:rPr>
        <w:lastRenderedPageBreak/>
        <w:t>Contents</w:t>
      </w:r>
      <w:bookmarkEnd w:id="5"/>
      <w:bookmarkEnd w:id="6"/>
    </w:p>
    <w:p w14:paraId="09E28D32" w14:textId="49427ED7" w:rsidR="00EE1ADE" w:rsidRDefault="00EE1ADE">
      <w:pPr>
        <w:pStyle w:val="TOC1"/>
        <w:tabs>
          <w:tab w:val="right" w:leader="dot" w:pos="15126"/>
        </w:tabs>
        <w:rPr>
          <w:rFonts w:asciiTheme="minorHAnsi" w:eastAsiaTheme="minorEastAsia" w:hAnsiTheme="minorHAnsi" w:cstheme="minorBidi"/>
          <w:b w:val="0"/>
          <w:caps w:val="0"/>
          <w:noProof/>
          <w:szCs w:val="22"/>
          <w:lang w:eastAsia="en-AU"/>
        </w:rPr>
      </w:pPr>
      <w:r>
        <w:rPr>
          <w:b w:val="0"/>
          <w:bCs/>
          <w:caps w:val="0"/>
        </w:rPr>
        <w:fldChar w:fldCharType="begin"/>
      </w:r>
      <w:r>
        <w:rPr>
          <w:b w:val="0"/>
          <w:bCs/>
          <w:caps w:val="0"/>
        </w:rPr>
        <w:instrText xml:space="preserve"> TOC \o "1-2" \h \z \u </w:instrText>
      </w:r>
      <w:r>
        <w:rPr>
          <w:b w:val="0"/>
          <w:bCs/>
          <w:caps w:val="0"/>
        </w:rPr>
        <w:fldChar w:fldCharType="separate"/>
      </w:r>
      <w:hyperlink w:anchor="_Toc54948254" w:history="1">
        <w:r w:rsidRPr="00E252FF">
          <w:rPr>
            <w:rStyle w:val="Hyperlink"/>
            <w:noProof/>
          </w:rPr>
          <w:t>Accreditation, Credentialing and Certification</w:t>
        </w:r>
        <w:r>
          <w:rPr>
            <w:noProof/>
            <w:webHidden/>
          </w:rPr>
          <w:tab/>
        </w:r>
        <w:r>
          <w:rPr>
            <w:noProof/>
            <w:webHidden/>
          </w:rPr>
          <w:fldChar w:fldCharType="begin"/>
        </w:r>
        <w:r>
          <w:rPr>
            <w:noProof/>
            <w:webHidden/>
          </w:rPr>
          <w:instrText xml:space="preserve"> PAGEREF _Toc54948254 \h </w:instrText>
        </w:r>
        <w:r>
          <w:rPr>
            <w:noProof/>
            <w:webHidden/>
          </w:rPr>
        </w:r>
        <w:r>
          <w:rPr>
            <w:noProof/>
            <w:webHidden/>
          </w:rPr>
          <w:fldChar w:fldCharType="separate"/>
        </w:r>
        <w:r>
          <w:rPr>
            <w:noProof/>
            <w:webHidden/>
          </w:rPr>
          <w:t>8</w:t>
        </w:r>
        <w:r>
          <w:rPr>
            <w:noProof/>
            <w:webHidden/>
          </w:rPr>
          <w:fldChar w:fldCharType="end"/>
        </w:r>
      </w:hyperlink>
    </w:p>
    <w:p w14:paraId="534F6DC9" w14:textId="65343559" w:rsidR="00EE1ADE" w:rsidRDefault="00C94CA9">
      <w:pPr>
        <w:pStyle w:val="TOC2"/>
        <w:rPr>
          <w:rFonts w:asciiTheme="minorHAnsi" w:eastAsiaTheme="minorEastAsia" w:hAnsiTheme="minorHAnsi" w:cstheme="minorBidi"/>
          <w:noProof/>
          <w:szCs w:val="22"/>
          <w:lang w:eastAsia="en-AU"/>
        </w:rPr>
      </w:pPr>
      <w:hyperlink w:anchor="_Toc54948255" w:history="1">
        <w:r w:rsidR="00EE1ADE" w:rsidRPr="00E252FF">
          <w:rPr>
            <w:rStyle w:val="Hyperlink"/>
            <w:caps/>
            <w:noProof/>
          </w:rPr>
          <w:t>facility Licensing and Accreditation</w:t>
        </w:r>
        <w:r w:rsidR="00EE1ADE">
          <w:rPr>
            <w:noProof/>
            <w:webHidden/>
          </w:rPr>
          <w:tab/>
        </w:r>
        <w:r w:rsidR="00EE1ADE">
          <w:rPr>
            <w:noProof/>
            <w:webHidden/>
          </w:rPr>
          <w:fldChar w:fldCharType="begin"/>
        </w:r>
        <w:r w:rsidR="00EE1ADE">
          <w:rPr>
            <w:noProof/>
            <w:webHidden/>
          </w:rPr>
          <w:instrText xml:space="preserve"> PAGEREF _Toc54948255 \h </w:instrText>
        </w:r>
        <w:r w:rsidR="00EE1ADE">
          <w:rPr>
            <w:noProof/>
            <w:webHidden/>
          </w:rPr>
        </w:r>
        <w:r w:rsidR="00EE1ADE">
          <w:rPr>
            <w:noProof/>
            <w:webHidden/>
          </w:rPr>
          <w:fldChar w:fldCharType="separate"/>
        </w:r>
        <w:r w:rsidR="00EE1ADE">
          <w:rPr>
            <w:noProof/>
            <w:webHidden/>
          </w:rPr>
          <w:t>8</w:t>
        </w:r>
        <w:r w:rsidR="00EE1ADE">
          <w:rPr>
            <w:noProof/>
            <w:webHidden/>
          </w:rPr>
          <w:fldChar w:fldCharType="end"/>
        </w:r>
      </w:hyperlink>
    </w:p>
    <w:p w14:paraId="2933A1D2" w14:textId="33F2244D" w:rsidR="00EE1ADE" w:rsidRDefault="00C94CA9">
      <w:pPr>
        <w:pStyle w:val="TOC2"/>
        <w:rPr>
          <w:rFonts w:asciiTheme="minorHAnsi" w:eastAsiaTheme="minorEastAsia" w:hAnsiTheme="minorHAnsi" w:cstheme="minorBidi"/>
          <w:noProof/>
          <w:szCs w:val="22"/>
          <w:lang w:eastAsia="en-AU"/>
        </w:rPr>
      </w:pPr>
      <w:hyperlink w:anchor="_Toc54948256" w:history="1">
        <w:r w:rsidR="00EE1ADE" w:rsidRPr="00E252FF">
          <w:rPr>
            <w:rStyle w:val="Hyperlink"/>
            <w:caps/>
            <w:noProof/>
          </w:rPr>
          <w:t>Specialised Training and Accreditation</w:t>
        </w:r>
        <w:r w:rsidR="00EE1ADE">
          <w:rPr>
            <w:noProof/>
            <w:webHidden/>
          </w:rPr>
          <w:tab/>
        </w:r>
        <w:r w:rsidR="00EE1ADE">
          <w:rPr>
            <w:noProof/>
            <w:webHidden/>
          </w:rPr>
          <w:fldChar w:fldCharType="begin"/>
        </w:r>
        <w:r w:rsidR="00EE1ADE">
          <w:rPr>
            <w:noProof/>
            <w:webHidden/>
          </w:rPr>
          <w:instrText xml:space="preserve"> PAGEREF _Toc54948256 \h </w:instrText>
        </w:r>
        <w:r w:rsidR="00EE1ADE">
          <w:rPr>
            <w:noProof/>
            <w:webHidden/>
          </w:rPr>
        </w:r>
        <w:r w:rsidR="00EE1ADE">
          <w:rPr>
            <w:noProof/>
            <w:webHidden/>
          </w:rPr>
          <w:fldChar w:fldCharType="separate"/>
        </w:r>
        <w:r w:rsidR="00EE1ADE">
          <w:rPr>
            <w:noProof/>
            <w:webHidden/>
          </w:rPr>
          <w:t>11</w:t>
        </w:r>
        <w:r w:rsidR="00EE1ADE">
          <w:rPr>
            <w:noProof/>
            <w:webHidden/>
          </w:rPr>
          <w:fldChar w:fldCharType="end"/>
        </w:r>
      </w:hyperlink>
    </w:p>
    <w:p w14:paraId="3CD3BB0C" w14:textId="3F300C46" w:rsidR="00EE1ADE" w:rsidRDefault="00C94CA9">
      <w:pPr>
        <w:pStyle w:val="TOC1"/>
        <w:tabs>
          <w:tab w:val="right" w:leader="dot" w:pos="15126"/>
        </w:tabs>
        <w:rPr>
          <w:rFonts w:asciiTheme="minorHAnsi" w:eastAsiaTheme="minorEastAsia" w:hAnsiTheme="minorHAnsi" w:cstheme="minorBidi"/>
          <w:b w:val="0"/>
          <w:caps w:val="0"/>
          <w:noProof/>
          <w:szCs w:val="22"/>
          <w:lang w:eastAsia="en-AU"/>
        </w:rPr>
      </w:pPr>
      <w:hyperlink w:anchor="_Toc54948257" w:history="1">
        <w:r w:rsidR="00EE1ADE" w:rsidRPr="00E252FF">
          <w:rPr>
            <w:rStyle w:val="Hyperlink"/>
            <w:noProof/>
          </w:rPr>
          <w:t>Facilities and Equipment</w:t>
        </w:r>
        <w:r w:rsidR="00EE1ADE">
          <w:rPr>
            <w:noProof/>
            <w:webHidden/>
          </w:rPr>
          <w:tab/>
        </w:r>
        <w:r w:rsidR="00EE1ADE">
          <w:rPr>
            <w:noProof/>
            <w:webHidden/>
          </w:rPr>
          <w:fldChar w:fldCharType="begin"/>
        </w:r>
        <w:r w:rsidR="00EE1ADE">
          <w:rPr>
            <w:noProof/>
            <w:webHidden/>
          </w:rPr>
          <w:instrText xml:space="preserve"> PAGEREF _Toc54948257 \h </w:instrText>
        </w:r>
        <w:r w:rsidR="00EE1ADE">
          <w:rPr>
            <w:noProof/>
            <w:webHidden/>
          </w:rPr>
        </w:r>
        <w:r w:rsidR="00EE1ADE">
          <w:rPr>
            <w:noProof/>
            <w:webHidden/>
          </w:rPr>
          <w:fldChar w:fldCharType="separate"/>
        </w:r>
        <w:r w:rsidR="00EE1ADE">
          <w:rPr>
            <w:noProof/>
            <w:webHidden/>
          </w:rPr>
          <w:t>16</w:t>
        </w:r>
        <w:r w:rsidR="00EE1ADE">
          <w:rPr>
            <w:noProof/>
            <w:webHidden/>
          </w:rPr>
          <w:fldChar w:fldCharType="end"/>
        </w:r>
      </w:hyperlink>
    </w:p>
    <w:p w14:paraId="21BB9952" w14:textId="67D43FB3" w:rsidR="00EE1ADE" w:rsidRDefault="00C94CA9">
      <w:pPr>
        <w:pStyle w:val="TOC2"/>
        <w:rPr>
          <w:rFonts w:asciiTheme="minorHAnsi" w:eastAsiaTheme="minorEastAsia" w:hAnsiTheme="minorHAnsi" w:cstheme="minorBidi"/>
          <w:noProof/>
          <w:szCs w:val="22"/>
          <w:lang w:eastAsia="en-AU"/>
        </w:rPr>
      </w:pPr>
      <w:hyperlink w:anchor="_Toc54948258" w:history="1">
        <w:r w:rsidR="00EE1ADE" w:rsidRPr="00E252FF">
          <w:rPr>
            <w:rStyle w:val="Hyperlink"/>
            <w:caps/>
            <w:noProof/>
          </w:rPr>
          <w:t>FACILITIES AND EQUIPMENT management</w:t>
        </w:r>
        <w:r w:rsidR="00EE1ADE">
          <w:rPr>
            <w:noProof/>
            <w:webHidden/>
          </w:rPr>
          <w:tab/>
        </w:r>
        <w:r w:rsidR="00EE1ADE">
          <w:rPr>
            <w:noProof/>
            <w:webHidden/>
          </w:rPr>
          <w:fldChar w:fldCharType="begin"/>
        </w:r>
        <w:r w:rsidR="00EE1ADE">
          <w:rPr>
            <w:noProof/>
            <w:webHidden/>
          </w:rPr>
          <w:instrText xml:space="preserve"> PAGEREF _Toc54948258 \h </w:instrText>
        </w:r>
        <w:r w:rsidR="00EE1ADE">
          <w:rPr>
            <w:noProof/>
            <w:webHidden/>
          </w:rPr>
        </w:r>
        <w:r w:rsidR="00EE1ADE">
          <w:rPr>
            <w:noProof/>
            <w:webHidden/>
          </w:rPr>
          <w:fldChar w:fldCharType="separate"/>
        </w:r>
        <w:r w:rsidR="00EE1ADE">
          <w:rPr>
            <w:noProof/>
            <w:webHidden/>
          </w:rPr>
          <w:t>17</w:t>
        </w:r>
        <w:r w:rsidR="00EE1ADE">
          <w:rPr>
            <w:noProof/>
            <w:webHidden/>
          </w:rPr>
          <w:fldChar w:fldCharType="end"/>
        </w:r>
      </w:hyperlink>
    </w:p>
    <w:p w14:paraId="34F5B016" w14:textId="52B582DD" w:rsidR="00EE1ADE" w:rsidRDefault="00C94CA9">
      <w:pPr>
        <w:pStyle w:val="TOC1"/>
        <w:tabs>
          <w:tab w:val="right" w:leader="dot" w:pos="15126"/>
        </w:tabs>
        <w:rPr>
          <w:rFonts w:asciiTheme="minorHAnsi" w:eastAsiaTheme="minorEastAsia" w:hAnsiTheme="minorHAnsi" w:cstheme="minorBidi"/>
          <w:b w:val="0"/>
          <w:caps w:val="0"/>
          <w:noProof/>
          <w:szCs w:val="22"/>
          <w:lang w:eastAsia="en-AU"/>
        </w:rPr>
      </w:pPr>
      <w:hyperlink w:anchor="_Toc54948259" w:history="1">
        <w:r w:rsidR="00EE1ADE" w:rsidRPr="00E252FF">
          <w:rPr>
            <w:rStyle w:val="Hyperlink"/>
            <w:noProof/>
          </w:rPr>
          <w:t>Laboratory</w:t>
        </w:r>
        <w:r w:rsidR="00EE1ADE">
          <w:rPr>
            <w:noProof/>
            <w:webHidden/>
          </w:rPr>
          <w:tab/>
        </w:r>
        <w:r w:rsidR="00EE1ADE">
          <w:rPr>
            <w:noProof/>
            <w:webHidden/>
          </w:rPr>
          <w:fldChar w:fldCharType="begin"/>
        </w:r>
        <w:r w:rsidR="00EE1ADE">
          <w:rPr>
            <w:noProof/>
            <w:webHidden/>
          </w:rPr>
          <w:instrText xml:space="preserve"> PAGEREF _Toc54948259 \h </w:instrText>
        </w:r>
        <w:r w:rsidR="00EE1ADE">
          <w:rPr>
            <w:noProof/>
            <w:webHidden/>
          </w:rPr>
        </w:r>
        <w:r w:rsidR="00EE1ADE">
          <w:rPr>
            <w:noProof/>
            <w:webHidden/>
          </w:rPr>
          <w:fldChar w:fldCharType="separate"/>
        </w:r>
        <w:r w:rsidR="00EE1ADE">
          <w:rPr>
            <w:noProof/>
            <w:webHidden/>
          </w:rPr>
          <w:t>21</w:t>
        </w:r>
        <w:r w:rsidR="00EE1ADE">
          <w:rPr>
            <w:noProof/>
            <w:webHidden/>
          </w:rPr>
          <w:fldChar w:fldCharType="end"/>
        </w:r>
      </w:hyperlink>
    </w:p>
    <w:p w14:paraId="507118E7" w14:textId="0E045D1E" w:rsidR="00EE1ADE" w:rsidRDefault="00C94CA9">
      <w:pPr>
        <w:pStyle w:val="TOC2"/>
        <w:rPr>
          <w:rFonts w:asciiTheme="minorHAnsi" w:eastAsiaTheme="minorEastAsia" w:hAnsiTheme="minorHAnsi" w:cstheme="minorBidi"/>
          <w:noProof/>
          <w:szCs w:val="22"/>
          <w:lang w:eastAsia="en-AU"/>
        </w:rPr>
      </w:pPr>
      <w:hyperlink w:anchor="_Toc54948260" w:history="1">
        <w:r w:rsidR="00EE1ADE" w:rsidRPr="00E252FF">
          <w:rPr>
            <w:rStyle w:val="Hyperlink"/>
            <w:caps/>
            <w:noProof/>
          </w:rPr>
          <w:t>Blood Borne Viruses &amp; Sexually Transmitted Infections (BBVSTIs)</w:t>
        </w:r>
        <w:r w:rsidR="00EE1ADE">
          <w:rPr>
            <w:noProof/>
            <w:webHidden/>
          </w:rPr>
          <w:tab/>
        </w:r>
        <w:r w:rsidR="00EE1ADE">
          <w:rPr>
            <w:noProof/>
            <w:webHidden/>
          </w:rPr>
          <w:fldChar w:fldCharType="begin"/>
        </w:r>
        <w:r w:rsidR="00EE1ADE">
          <w:rPr>
            <w:noProof/>
            <w:webHidden/>
          </w:rPr>
          <w:instrText xml:space="preserve"> PAGEREF _Toc54948260 \h </w:instrText>
        </w:r>
        <w:r w:rsidR="00EE1ADE">
          <w:rPr>
            <w:noProof/>
            <w:webHidden/>
          </w:rPr>
        </w:r>
        <w:r w:rsidR="00EE1ADE">
          <w:rPr>
            <w:noProof/>
            <w:webHidden/>
          </w:rPr>
          <w:fldChar w:fldCharType="separate"/>
        </w:r>
        <w:r w:rsidR="00EE1ADE">
          <w:rPr>
            <w:noProof/>
            <w:webHidden/>
          </w:rPr>
          <w:t>21</w:t>
        </w:r>
        <w:r w:rsidR="00EE1ADE">
          <w:rPr>
            <w:noProof/>
            <w:webHidden/>
          </w:rPr>
          <w:fldChar w:fldCharType="end"/>
        </w:r>
      </w:hyperlink>
    </w:p>
    <w:p w14:paraId="1DD538C0" w14:textId="31023149" w:rsidR="00EE1ADE" w:rsidRDefault="00C94CA9">
      <w:pPr>
        <w:pStyle w:val="TOC2"/>
        <w:rPr>
          <w:rFonts w:asciiTheme="minorHAnsi" w:eastAsiaTheme="minorEastAsia" w:hAnsiTheme="minorHAnsi" w:cstheme="minorBidi"/>
          <w:noProof/>
          <w:szCs w:val="22"/>
          <w:lang w:eastAsia="en-AU"/>
        </w:rPr>
      </w:pPr>
      <w:hyperlink w:anchor="_Toc54948261" w:history="1">
        <w:r w:rsidR="00EE1ADE" w:rsidRPr="00E252FF">
          <w:rPr>
            <w:rStyle w:val="Hyperlink"/>
            <w:iCs/>
            <w:caps/>
            <w:noProof/>
          </w:rPr>
          <w:t>Cross Jurisdiction DATA linkAGE</w:t>
        </w:r>
        <w:r w:rsidR="00EE1ADE">
          <w:rPr>
            <w:noProof/>
            <w:webHidden/>
          </w:rPr>
          <w:tab/>
        </w:r>
        <w:r w:rsidR="00EE1ADE">
          <w:rPr>
            <w:noProof/>
            <w:webHidden/>
          </w:rPr>
          <w:fldChar w:fldCharType="begin"/>
        </w:r>
        <w:r w:rsidR="00EE1ADE">
          <w:rPr>
            <w:noProof/>
            <w:webHidden/>
          </w:rPr>
          <w:instrText xml:space="preserve"> PAGEREF _Toc54948261 \h </w:instrText>
        </w:r>
        <w:r w:rsidR="00EE1ADE">
          <w:rPr>
            <w:noProof/>
            <w:webHidden/>
          </w:rPr>
        </w:r>
        <w:r w:rsidR="00EE1ADE">
          <w:rPr>
            <w:noProof/>
            <w:webHidden/>
          </w:rPr>
          <w:fldChar w:fldCharType="separate"/>
        </w:r>
        <w:r w:rsidR="00EE1ADE">
          <w:rPr>
            <w:noProof/>
            <w:webHidden/>
          </w:rPr>
          <w:t>23</w:t>
        </w:r>
        <w:r w:rsidR="00EE1ADE">
          <w:rPr>
            <w:noProof/>
            <w:webHidden/>
          </w:rPr>
          <w:fldChar w:fldCharType="end"/>
        </w:r>
      </w:hyperlink>
    </w:p>
    <w:p w14:paraId="17EEE7A2" w14:textId="5672523D" w:rsidR="00EE1ADE" w:rsidRDefault="00C94CA9">
      <w:pPr>
        <w:pStyle w:val="TOC2"/>
        <w:rPr>
          <w:rFonts w:asciiTheme="minorHAnsi" w:eastAsiaTheme="minorEastAsia" w:hAnsiTheme="minorHAnsi" w:cstheme="minorBidi"/>
          <w:noProof/>
          <w:szCs w:val="22"/>
          <w:lang w:eastAsia="en-AU"/>
        </w:rPr>
      </w:pPr>
      <w:hyperlink w:anchor="_Toc54948262" w:history="1">
        <w:r w:rsidR="00EE1ADE" w:rsidRPr="00E252FF">
          <w:rPr>
            <w:rStyle w:val="Hyperlink"/>
            <w:caps/>
            <w:noProof/>
          </w:rPr>
          <w:t>Dental Services</w:t>
        </w:r>
        <w:r w:rsidR="00EE1ADE">
          <w:rPr>
            <w:noProof/>
            <w:webHidden/>
          </w:rPr>
          <w:tab/>
        </w:r>
        <w:r w:rsidR="00EE1ADE">
          <w:rPr>
            <w:noProof/>
            <w:webHidden/>
          </w:rPr>
          <w:fldChar w:fldCharType="begin"/>
        </w:r>
        <w:r w:rsidR="00EE1ADE">
          <w:rPr>
            <w:noProof/>
            <w:webHidden/>
          </w:rPr>
          <w:instrText xml:space="preserve"> PAGEREF _Toc54948262 \h </w:instrText>
        </w:r>
        <w:r w:rsidR="00EE1ADE">
          <w:rPr>
            <w:noProof/>
            <w:webHidden/>
          </w:rPr>
        </w:r>
        <w:r w:rsidR="00EE1ADE">
          <w:rPr>
            <w:noProof/>
            <w:webHidden/>
          </w:rPr>
          <w:fldChar w:fldCharType="separate"/>
        </w:r>
        <w:r w:rsidR="00EE1ADE">
          <w:rPr>
            <w:noProof/>
            <w:webHidden/>
          </w:rPr>
          <w:t>24</w:t>
        </w:r>
        <w:r w:rsidR="00EE1ADE">
          <w:rPr>
            <w:noProof/>
            <w:webHidden/>
          </w:rPr>
          <w:fldChar w:fldCharType="end"/>
        </w:r>
      </w:hyperlink>
    </w:p>
    <w:p w14:paraId="4338E913" w14:textId="1AB4C443" w:rsidR="00EE1ADE" w:rsidRDefault="00C94CA9">
      <w:pPr>
        <w:pStyle w:val="TOC2"/>
        <w:rPr>
          <w:rFonts w:asciiTheme="minorHAnsi" w:eastAsiaTheme="minorEastAsia" w:hAnsiTheme="minorHAnsi" w:cstheme="minorBidi"/>
          <w:noProof/>
          <w:szCs w:val="22"/>
          <w:lang w:eastAsia="en-AU"/>
        </w:rPr>
      </w:pPr>
      <w:hyperlink w:anchor="_Toc54948263" w:history="1">
        <w:r w:rsidR="00EE1ADE" w:rsidRPr="00E252FF">
          <w:rPr>
            <w:rStyle w:val="Hyperlink"/>
            <w:caps/>
            <w:noProof/>
          </w:rPr>
          <w:t>General Pathology</w:t>
        </w:r>
        <w:r w:rsidR="00EE1ADE">
          <w:rPr>
            <w:noProof/>
            <w:webHidden/>
          </w:rPr>
          <w:tab/>
        </w:r>
        <w:r w:rsidR="00EE1ADE">
          <w:rPr>
            <w:noProof/>
            <w:webHidden/>
          </w:rPr>
          <w:fldChar w:fldCharType="begin"/>
        </w:r>
        <w:r w:rsidR="00EE1ADE">
          <w:rPr>
            <w:noProof/>
            <w:webHidden/>
          </w:rPr>
          <w:instrText xml:space="preserve"> PAGEREF _Toc54948263 \h </w:instrText>
        </w:r>
        <w:r w:rsidR="00EE1ADE">
          <w:rPr>
            <w:noProof/>
            <w:webHidden/>
          </w:rPr>
        </w:r>
        <w:r w:rsidR="00EE1ADE">
          <w:rPr>
            <w:noProof/>
            <w:webHidden/>
          </w:rPr>
          <w:fldChar w:fldCharType="separate"/>
        </w:r>
        <w:r w:rsidR="00EE1ADE">
          <w:rPr>
            <w:noProof/>
            <w:webHidden/>
          </w:rPr>
          <w:t>25</w:t>
        </w:r>
        <w:r w:rsidR="00EE1ADE">
          <w:rPr>
            <w:noProof/>
            <w:webHidden/>
          </w:rPr>
          <w:fldChar w:fldCharType="end"/>
        </w:r>
      </w:hyperlink>
    </w:p>
    <w:p w14:paraId="795252B8" w14:textId="19F8A931" w:rsidR="00EE1ADE" w:rsidRDefault="00C94CA9">
      <w:pPr>
        <w:pStyle w:val="TOC2"/>
        <w:rPr>
          <w:rFonts w:asciiTheme="minorHAnsi" w:eastAsiaTheme="minorEastAsia" w:hAnsiTheme="minorHAnsi" w:cstheme="minorBidi"/>
          <w:noProof/>
          <w:szCs w:val="22"/>
          <w:lang w:eastAsia="en-AU"/>
        </w:rPr>
      </w:pPr>
      <w:hyperlink w:anchor="_Toc54948264" w:history="1">
        <w:r w:rsidR="00EE1ADE" w:rsidRPr="00E252FF">
          <w:rPr>
            <w:rStyle w:val="Hyperlink"/>
            <w:caps/>
            <w:noProof/>
          </w:rPr>
          <w:t>Genetics</w:t>
        </w:r>
        <w:r w:rsidR="00EE1ADE">
          <w:rPr>
            <w:noProof/>
            <w:webHidden/>
          </w:rPr>
          <w:tab/>
        </w:r>
        <w:r w:rsidR="00EE1ADE">
          <w:rPr>
            <w:noProof/>
            <w:webHidden/>
          </w:rPr>
          <w:fldChar w:fldCharType="begin"/>
        </w:r>
        <w:r w:rsidR="00EE1ADE">
          <w:rPr>
            <w:noProof/>
            <w:webHidden/>
          </w:rPr>
          <w:instrText xml:space="preserve"> PAGEREF _Toc54948264 \h </w:instrText>
        </w:r>
        <w:r w:rsidR="00EE1ADE">
          <w:rPr>
            <w:noProof/>
            <w:webHidden/>
          </w:rPr>
        </w:r>
        <w:r w:rsidR="00EE1ADE">
          <w:rPr>
            <w:noProof/>
            <w:webHidden/>
          </w:rPr>
          <w:fldChar w:fldCharType="separate"/>
        </w:r>
        <w:r w:rsidR="00EE1ADE">
          <w:rPr>
            <w:noProof/>
            <w:webHidden/>
          </w:rPr>
          <w:t>28</w:t>
        </w:r>
        <w:r w:rsidR="00EE1ADE">
          <w:rPr>
            <w:noProof/>
            <w:webHidden/>
          </w:rPr>
          <w:fldChar w:fldCharType="end"/>
        </w:r>
      </w:hyperlink>
    </w:p>
    <w:p w14:paraId="663C4E5C" w14:textId="2AE5CFFA" w:rsidR="00EE1ADE" w:rsidRDefault="00C94CA9">
      <w:pPr>
        <w:pStyle w:val="TOC2"/>
        <w:rPr>
          <w:rFonts w:asciiTheme="minorHAnsi" w:eastAsiaTheme="minorEastAsia" w:hAnsiTheme="minorHAnsi" w:cstheme="minorBidi"/>
          <w:noProof/>
          <w:szCs w:val="22"/>
          <w:lang w:eastAsia="en-AU"/>
        </w:rPr>
      </w:pPr>
      <w:hyperlink w:anchor="_Toc54948265" w:history="1">
        <w:r w:rsidR="00EE1ADE" w:rsidRPr="00E252FF">
          <w:rPr>
            <w:rStyle w:val="Hyperlink"/>
            <w:caps/>
            <w:noProof/>
          </w:rPr>
          <w:t>M</w:t>
        </w:r>
        <w:r w:rsidR="00EE1ADE" w:rsidRPr="00E252FF">
          <w:rPr>
            <w:rStyle w:val="Hyperlink"/>
            <w:iCs/>
            <w:caps/>
            <w:noProof/>
          </w:rPr>
          <w:t>orgue and Mortuary Management</w:t>
        </w:r>
        <w:r w:rsidR="00EE1ADE">
          <w:rPr>
            <w:noProof/>
            <w:webHidden/>
          </w:rPr>
          <w:tab/>
        </w:r>
        <w:r w:rsidR="00EE1ADE">
          <w:rPr>
            <w:noProof/>
            <w:webHidden/>
          </w:rPr>
          <w:fldChar w:fldCharType="begin"/>
        </w:r>
        <w:r w:rsidR="00EE1ADE">
          <w:rPr>
            <w:noProof/>
            <w:webHidden/>
          </w:rPr>
          <w:instrText xml:space="preserve"> PAGEREF _Toc54948265 \h </w:instrText>
        </w:r>
        <w:r w:rsidR="00EE1ADE">
          <w:rPr>
            <w:noProof/>
            <w:webHidden/>
          </w:rPr>
        </w:r>
        <w:r w:rsidR="00EE1ADE">
          <w:rPr>
            <w:noProof/>
            <w:webHidden/>
          </w:rPr>
          <w:fldChar w:fldCharType="separate"/>
        </w:r>
        <w:r w:rsidR="00EE1ADE">
          <w:rPr>
            <w:noProof/>
            <w:webHidden/>
          </w:rPr>
          <w:t>29</w:t>
        </w:r>
        <w:r w:rsidR="00EE1ADE">
          <w:rPr>
            <w:noProof/>
            <w:webHidden/>
          </w:rPr>
          <w:fldChar w:fldCharType="end"/>
        </w:r>
      </w:hyperlink>
    </w:p>
    <w:p w14:paraId="32970075" w14:textId="19902F24" w:rsidR="00EE1ADE" w:rsidRDefault="00C94CA9">
      <w:pPr>
        <w:pStyle w:val="TOC1"/>
        <w:tabs>
          <w:tab w:val="right" w:leader="dot" w:pos="15126"/>
        </w:tabs>
        <w:rPr>
          <w:rFonts w:asciiTheme="minorHAnsi" w:eastAsiaTheme="minorEastAsia" w:hAnsiTheme="minorHAnsi" w:cstheme="minorBidi"/>
          <w:b w:val="0"/>
          <w:caps w:val="0"/>
          <w:noProof/>
          <w:szCs w:val="22"/>
          <w:lang w:eastAsia="en-AU"/>
        </w:rPr>
      </w:pPr>
      <w:hyperlink w:anchor="_Toc54948266" w:history="1">
        <w:r w:rsidR="00EE1ADE" w:rsidRPr="00E252FF">
          <w:rPr>
            <w:rStyle w:val="Hyperlink"/>
            <w:noProof/>
          </w:rPr>
          <w:t>Mental Health</w:t>
        </w:r>
        <w:r w:rsidR="00EE1ADE">
          <w:rPr>
            <w:noProof/>
            <w:webHidden/>
          </w:rPr>
          <w:tab/>
        </w:r>
        <w:r w:rsidR="00EE1ADE">
          <w:rPr>
            <w:noProof/>
            <w:webHidden/>
          </w:rPr>
          <w:fldChar w:fldCharType="begin"/>
        </w:r>
        <w:r w:rsidR="00EE1ADE">
          <w:rPr>
            <w:noProof/>
            <w:webHidden/>
          </w:rPr>
          <w:instrText xml:space="preserve"> PAGEREF _Toc54948266 \h </w:instrText>
        </w:r>
        <w:r w:rsidR="00EE1ADE">
          <w:rPr>
            <w:noProof/>
            <w:webHidden/>
          </w:rPr>
        </w:r>
        <w:r w:rsidR="00EE1ADE">
          <w:rPr>
            <w:noProof/>
            <w:webHidden/>
          </w:rPr>
          <w:fldChar w:fldCharType="separate"/>
        </w:r>
        <w:r w:rsidR="00EE1ADE">
          <w:rPr>
            <w:noProof/>
            <w:webHidden/>
          </w:rPr>
          <w:t>30</w:t>
        </w:r>
        <w:r w:rsidR="00EE1ADE">
          <w:rPr>
            <w:noProof/>
            <w:webHidden/>
          </w:rPr>
          <w:fldChar w:fldCharType="end"/>
        </w:r>
      </w:hyperlink>
    </w:p>
    <w:p w14:paraId="65F94498" w14:textId="00C7864F" w:rsidR="00EE1ADE" w:rsidRDefault="00C94CA9">
      <w:pPr>
        <w:pStyle w:val="TOC2"/>
        <w:rPr>
          <w:rFonts w:asciiTheme="minorHAnsi" w:eastAsiaTheme="minorEastAsia" w:hAnsiTheme="minorHAnsi" w:cstheme="minorBidi"/>
          <w:noProof/>
          <w:szCs w:val="22"/>
          <w:lang w:eastAsia="en-AU"/>
        </w:rPr>
      </w:pPr>
      <w:hyperlink w:anchor="_Toc54948267" w:history="1">
        <w:r w:rsidR="00EE1ADE" w:rsidRPr="00E252FF">
          <w:rPr>
            <w:rStyle w:val="Hyperlink"/>
            <w:caps/>
            <w:noProof/>
          </w:rPr>
          <w:t>Court and Tribunal Administration</w:t>
        </w:r>
        <w:r w:rsidR="00EE1ADE">
          <w:rPr>
            <w:noProof/>
            <w:webHidden/>
          </w:rPr>
          <w:tab/>
        </w:r>
        <w:r w:rsidR="00EE1ADE">
          <w:rPr>
            <w:noProof/>
            <w:webHidden/>
          </w:rPr>
          <w:fldChar w:fldCharType="begin"/>
        </w:r>
        <w:r w:rsidR="00EE1ADE">
          <w:rPr>
            <w:noProof/>
            <w:webHidden/>
          </w:rPr>
          <w:instrText xml:space="preserve"> PAGEREF _Toc54948267 \h </w:instrText>
        </w:r>
        <w:r w:rsidR="00EE1ADE">
          <w:rPr>
            <w:noProof/>
            <w:webHidden/>
          </w:rPr>
        </w:r>
        <w:r w:rsidR="00EE1ADE">
          <w:rPr>
            <w:noProof/>
            <w:webHidden/>
          </w:rPr>
          <w:fldChar w:fldCharType="separate"/>
        </w:r>
        <w:r w:rsidR="00EE1ADE">
          <w:rPr>
            <w:noProof/>
            <w:webHidden/>
          </w:rPr>
          <w:t>30</w:t>
        </w:r>
        <w:r w:rsidR="00EE1ADE">
          <w:rPr>
            <w:noProof/>
            <w:webHidden/>
          </w:rPr>
          <w:fldChar w:fldCharType="end"/>
        </w:r>
      </w:hyperlink>
    </w:p>
    <w:p w14:paraId="26C96EFC" w14:textId="71D58AF8" w:rsidR="00EE1ADE" w:rsidRDefault="00C94CA9">
      <w:pPr>
        <w:pStyle w:val="TOC2"/>
        <w:rPr>
          <w:rFonts w:asciiTheme="minorHAnsi" w:eastAsiaTheme="minorEastAsia" w:hAnsiTheme="minorHAnsi" w:cstheme="minorBidi"/>
          <w:noProof/>
          <w:szCs w:val="22"/>
          <w:lang w:eastAsia="en-AU"/>
        </w:rPr>
      </w:pPr>
      <w:hyperlink w:anchor="_Toc54948268" w:history="1">
        <w:r w:rsidR="00EE1ADE" w:rsidRPr="00E252FF">
          <w:rPr>
            <w:rStyle w:val="Hyperlink"/>
            <w:caps/>
            <w:noProof/>
          </w:rPr>
          <w:t>Mental Health and Alcohol, Tobacco and Other Drugs Services</w:t>
        </w:r>
        <w:r w:rsidR="00EE1ADE">
          <w:rPr>
            <w:noProof/>
            <w:webHidden/>
          </w:rPr>
          <w:tab/>
        </w:r>
        <w:r w:rsidR="00EE1ADE">
          <w:rPr>
            <w:noProof/>
            <w:webHidden/>
          </w:rPr>
          <w:fldChar w:fldCharType="begin"/>
        </w:r>
        <w:r w:rsidR="00EE1ADE">
          <w:rPr>
            <w:noProof/>
            <w:webHidden/>
          </w:rPr>
          <w:instrText xml:space="preserve"> PAGEREF _Toc54948268 \h </w:instrText>
        </w:r>
        <w:r w:rsidR="00EE1ADE">
          <w:rPr>
            <w:noProof/>
            <w:webHidden/>
          </w:rPr>
        </w:r>
        <w:r w:rsidR="00EE1ADE">
          <w:rPr>
            <w:noProof/>
            <w:webHidden/>
          </w:rPr>
          <w:fldChar w:fldCharType="separate"/>
        </w:r>
        <w:r w:rsidR="00EE1ADE">
          <w:rPr>
            <w:noProof/>
            <w:webHidden/>
          </w:rPr>
          <w:t>32</w:t>
        </w:r>
        <w:r w:rsidR="00EE1ADE">
          <w:rPr>
            <w:noProof/>
            <w:webHidden/>
          </w:rPr>
          <w:fldChar w:fldCharType="end"/>
        </w:r>
      </w:hyperlink>
    </w:p>
    <w:p w14:paraId="18B38561" w14:textId="4196C5BD" w:rsidR="00EE1ADE" w:rsidRDefault="00C94CA9">
      <w:pPr>
        <w:pStyle w:val="TOC2"/>
        <w:rPr>
          <w:rFonts w:asciiTheme="minorHAnsi" w:eastAsiaTheme="minorEastAsia" w:hAnsiTheme="minorHAnsi" w:cstheme="minorBidi"/>
          <w:noProof/>
          <w:szCs w:val="22"/>
          <w:lang w:eastAsia="en-AU"/>
        </w:rPr>
      </w:pPr>
      <w:hyperlink w:anchor="_Toc54948269" w:history="1">
        <w:r w:rsidR="00EE1ADE" w:rsidRPr="00E252FF">
          <w:rPr>
            <w:rStyle w:val="Hyperlink"/>
            <w:caps/>
            <w:noProof/>
          </w:rPr>
          <w:t>Mental Health Quality Assurance</w:t>
        </w:r>
        <w:r w:rsidR="00EE1ADE">
          <w:rPr>
            <w:noProof/>
            <w:webHidden/>
          </w:rPr>
          <w:tab/>
        </w:r>
        <w:r w:rsidR="00EE1ADE">
          <w:rPr>
            <w:noProof/>
            <w:webHidden/>
          </w:rPr>
          <w:fldChar w:fldCharType="begin"/>
        </w:r>
        <w:r w:rsidR="00EE1ADE">
          <w:rPr>
            <w:noProof/>
            <w:webHidden/>
          </w:rPr>
          <w:instrText xml:space="preserve"> PAGEREF _Toc54948269 \h </w:instrText>
        </w:r>
        <w:r w:rsidR="00EE1ADE">
          <w:rPr>
            <w:noProof/>
            <w:webHidden/>
          </w:rPr>
        </w:r>
        <w:r w:rsidR="00EE1ADE">
          <w:rPr>
            <w:noProof/>
            <w:webHidden/>
          </w:rPr>
          <w:fldChar w:fldCharType="separate"/>
        </w:r>
        <w:r w:rsidR="00EE1ADE">
          <w:rPr>
            <w:noProof/>
            <w:webHidden/>
          </w:rPr>
          <w:t>35</w:t>
        </w:r>
        <w:r w:rsidR="00EE1ADE">
          <w:rPr>
            <w:noProof/>
            <w:webHidden/>
          </w:rPr>
          <w:fldChar w:fldCharType="end"/>
        </w:r>
      </w:hyperlink>
    </w:p>
    <w:p w14:paraId="3A1086D2" w14:textId="04A8B8CD" w:rsidR="00EE1ADE" w:rsidRDefault="00C94CA9">
      <w:pPr>
        <w:pStyle w:val="TOC1"/>
        <w:tabs>
          <w:tab w:val="right" w:leader="dot" w:pos="15126"/>
        </w:tabs>
        <w:rPr>
          <w:rFonts w:asciiTheme="minorHAnsi" w:eastAsiaTheme="minorEastAsia" w:hAnsiTheme="minorHAnsi" w:cstheme="minorBidi"/>
          <w:b w:val="0"/>
          <w:caps w:val="0"/>
          <w:noProof/>
          <w:szCs w:val="22"/>
          <w:lang w:eastAsia="en-AU"/>
        </w:rPr>
      </w:pPr>
      <w:hyperlink w:anchor="_Toc54948270" w:history="1">
        <w:r w:rsidR="00EE1ADE" w:rsidRPr="00E252FF">
          <w:rPr>
            <w:rStyle w:val="Hyperlink"/>
            <w:noProof/>
          </w:rPr>
          <w:t>Patient and Client Services</w:t>
        </w:r>
        <w:r w:rsidR="00EE1ADE">
          <w:rPr>
            <w:noProof/>
            <w:webHidden/>
          </w:rPr>
          <w:tab/>
        </w:r>
        <w:r w:rsidR="00EE1ADE">
          <w:rPr>
            <w:noProof/>
            <w:webHidden/>
          </w:rPr>
          <w:fldChar w:fldCharType="begin"/>
        </w:r>
        <w:r w:rsidR="00EE1ADE">
          <w:rPr>
            <w:noProof/>
            <w:webHidden/>
          </w:rPr>
          <w:instrText xml:space="preserve"> PAGEREF _Toc54948270 \h </w:instrText>
        </w:r>
        <w:r w:rsidR="00EE1ADE">
          <w:rPr>
            <w:noProof/>
            <w:webHidden/>
          </w:rPr>
        </w:r>
        <w:r w:rsidR="00EE1ADE">
          <w:rPr>
            <w:noProof/>
            <w:webHidden/>
          </w:rPr>
          <w:fldChar w:fldCharType="separate"/>
        </w:r>
        <w:r w:rsidR="00EE1ADE">
          <w:rPr>
            <w:noProof/>
            <w:webHidden/>
          </w:rPr>
          <w:t>36</w:t>
        </w:r>
        <w:r w:rsidR="00EE1ADE">
          <w:rPr>
            <w:noProof/>
            <w:webHidden/>
          </w:rPr>
          <w:fldChar w:fldCharType="end"/>
        </w:r>
      </w:hyperlink>
    </w:p>
    <w:p w14:paraId="2711030D" w14:textId="0934486C" w:rsidR="00EE1ADE" w:rsidRDefault="00C94CA9">
      <w:pPr>
        <w:pStyle w:val="TOC2"/>
        <w:rPr>
          <w:rFonts w:asciiTheme="minorHAnsi" w:eastAsiaTheme="minorEastAsia" w:hAnsiTheme="minorHAnsi" w:cstheme="minorBidi"/>
          <w:noProof/>
          <w:szCs w:val="22"/>
          <w:lang w:eastAsia="en-AU"/>
        </w:rPr>
      </w:pPr>
      <w:hyperlink w:anchor="_Toc54948271" w:history="1">
        <w:r w:rsidR="00EE1ADE" w:rsidRPr="00E252FF">
          <w:rPr>
            <w:rStyle w:val="Hyperlink"/>
            <w:caps/>
            <w:noProof/>
          </w:rPr>
          <w:t>Cleaning &amp; Hygiene Services</w:t>
        </w:r>
        <w:r w:rsidR="00EE1ADE">
          <w:rPr>
            <w:noProof/>
            <w:webHidden/>
          </w:rPr>
          <w:tab/>
        </w:r>
        <w:r w:rsidR="00EE1ADE">
          <w:rPr>
            <w:noProof/>
            <w:webHidden/>
          </w:rPr>
          <w:fldChar w:fldCharType="begin"/>
        </w:r>
        <w:r w:rsidR="00EE1ADE">
          <w:rPr>
            <w:noProof/>
            <w:webHidden/>
          </w:rPr>
          <w:instrText xml:space="preserve"> PAGEREF _Toc54948271 \h </w:instrText>
        </w:r>
        <w:r w:rsidR="00EE1ADE">
          <w:rPr>
            <w:noProof/>
            <w:webHidden/>
          </w:rPr>
        </w:r>
        <w:r w:rsidR="00EE1ADE">
          <w:rPr>
            <w:noProof/>
            <w:webHidden/>
          </w:rPr>
          <w:fldChar w:fldCharType="separate"/>
        </w:r>
        <w:r w:rsidR="00EE1ADE">
          <w:rPr>
            <w:noProof/>
            <w:webHidden/>
          </w:rPr>
          <w:t>37</w:t>
        </w:r>
        <w:r w:rsidR="00EE1ADE">
          <w:rPr>
            <w:noProof/>
            <w:webHidden/>
          </w:rPr>
          <w:fldChar w:fldCharType="end"/>
        </w:r>
      </w:hyperlink>
    </w:p>
    <w:p w14:paraId="52AEDE9E" w14:textId="0748EE0C" w:rsidR="00EE1ADE" w:rsidRDefault="00C94CA9">
      <w:pPr>
        <w:pStyle w:val="TOC2"/>
        <w:rPr>
          <w:rFonts w:asciiTheme="minorHAnsi" w:eastAsiaTheme="minorEastAsia" w:hAnsiTheme="minorHAnsi" w:cstheme="minorBidi"/>
          <w:noProof/>
          <w:szCs w:val="22"/>
          <w:lang w:eastAsia="en-AU"/>
        </w:rPr>
      </w:pPr>
      <w:hyperlink w:anchor="_Toc54948272" w:history="1">
        <w:r w:rsidR="00EE1ADE" w:rsidRPr="00E252FF">
          <w:rPr>
            <w:rStyle w:val="Hyperlink"/>
            <w:caps/>
            <w:noProof/>
          </w:rPr>
          <w:t>Community Health</w:t>
        </w:r>
        <w:r w:rsidR="00EE1ADE">
          <w:rPr>
            <w:noProof/>
            <w:webHidden/>
          </w:rPr>
          <w:tab/>
        </w:r>
        <w:r w:rsidR="00EE1ADE">
          <w:rPr>
            <w:noProof/>
            <w:webHidden/>
          </w:rPr>
          <w:fldChar w:fldCharType="begin"/>
        </w:r>
        <w:r w:rsidR="00EE1ADE">
          <w:rPr>
            <w:noProof/>
            <w:webHidden/>
          </w:rPr>
          <w:instrText xml:space="preserve"> PAGEREF _Toc54948272 \h </w:instrText>
        </w:r>
        <w:r w:rsidR="00EE1ADE">
          <w:rPr>
            <w:noProof/>
            <w:webHidden/>
          </w:rPr>
        </w:r>
        <w:r w:rsidR="00EE1ADE">
          <w:rPr>
            <w:noProof/>
            <w:webHidden/>
          </w:rPr>
          <w:fldChar w:fldCharType="separate"/>
        </w:r>
        <w:r w:rsidR="00EE1ADE">
          <w:rPr>
            <w:noProof/>
            <w:webHidden/>
          </w:rPr>
          <w:t>41</w:t>
        </w:r>
        <w:r w:rsidR="00EE1ADE">
          <w:rPr>
            <w:noProof/>
            <w:webHidden/>
          </w:rPr>
          <w:fldChar w:fldCharType="end"/>
        </w:r>
      </w:hyperlink>
    </w:p>
    <w:p w14:paraId="199F2586" w14:textId="1F489290" w:rsidR="00EE1ADE" w:rsidRDefault="00C94CA9">
      <w:pPr>
        <w:pStyle w:val="TOC2"/>
        <w:rPr>
          <w:rFonts w:asciiTheme="minorHAnsi" w:eastAsiaTheme="minorEastAsia" w:hAnsiTheme="minorHAnsi" w:cstheme="minorBidi"/>
          <w:noProof/>
          <w:szCs w:val="22"/>
          <w:lang w:eastAsia="en-AU"/>
        </w:rPr>
      </w:pPr>
      <w:hyperlink w:anchor="_Toc54948273" w:history="1">
        <w:r w:rsidR="00EE1ADE" w:rsidRPr="00E252FF">
          <w:rPr>
            <w:rStyle w:val="Hyperlink"/>
            <w:caps/>
            <w:noProof/>
          </w:rPr>
          <w:t>Enforcement Matters</w:t>
        </w:r>
        <w:r w:rsidR="00EE1ADE">
          <w:rPr>
            <w:noProof/>
            <w:webHidden/>
          </w:rPr>
          <w:tab/>
        </w:r>
        <w:r w:rsidR="00EE1ADE">
          <w:rPr>
            <w:noProof/>
            <w:webHidden/>
          </w:rPr>
          <w:fldChar w:fldCharType="begin"/>
        </w:r>
        <w:r w:rsidR="00EE1ADE">
          <w:rPr>
            <w:noProof/>
            <w:webHidden/>
          </w:rPr>
          <w:instrText xml:space="preserve"> PAGEREF _Toc54948273 \h </w:instrText>
        </w:r>
        <w:r w:rsidR="00EE1ADE">
          <w:rPr>
            <w:noProof/>
            <w:webHidden/>
          </w:rPr>
        </w:r>
        <w:r w:rsidR="00EE1ADE">
          <w:rPr>
            <w:noProof/>
            <w:webHidden/>
          </w:rPr>
          <w:fldChar w:fldCharType="separate"/>
        </w:r>
        <w:r w:rsidR="00EE1ADE">
          <w:rPr>
            <w:noProof/>
            <w:webHidden/>
          </w:rPr>
          <w:t>43</w:t>
        </w:r>
        <w:r w:rsidR="00EE1ADE">
          <w:rPr>
            <w:noProof/>
            <w:webHidden/>
          </w:rPr>
          <w:fldChar w:fldCharType="end"/>
        </w:r>
      </w:hyperlink>
    </w:p>
    <w:p w14:paraId="096F3C28" w14:textId="1C7387BA" w:rsidR="00EE1ADE" w:rsidRDefault="00C94CA9">
      <w:pPr>
        <w:pStyle w:val="TOC2"/>
        <w:rPr>
          <w:rFonts w:asciiTheme="minorHAnsi" w:eastAsiaTheme="minorEastAsia" w:hAnsiTheme="minorHAnsi" w:cstheme="minorBidi"/>
          <w:noProof/>
          <w:szCs w:val="22"/>
          <w:lang w:eastAsia="en-AU"/>
        </w:rPr>
      </w:pPr>
      <w:hyperlink w:anchor="_Toc54948274" w:history="1">
        <w:r w:rsidR="00EE1ADE" w:rsidRPr="00E252FF">
          <w:rPr>
            <w:rStyle w:val="Hyperlink"/>
            <w:caps/>
            <w:noProof/>
          </w:rPr>
          <w:t>Facility Services</w:t>
        </w:r>
        <w:r w:rsidR="00EE1ADE">
          <w:rPr>
            <w:noProof/>
            <w:webHidden/>
          </w:rPr>
          <w:tab/>
        </w:r>
        <w:r w:rsidR="00EE1ADE">
          <w:rPr>
            <w:noProof/>
            <w:webHidden/>
          </w:rPr>
          <w:fldChar w:fldCharType="begin"/>
        </w:r>
        <w:r w:rsidR="00EE1ADE">
          <w:rPr>
            <w:noProof/>
            <w:webHidden/>
          </w:rPr>
          <w:instrText xml:space="preserve"> PAGEREF _Toc54948274 \h </w:instrText>
        </w:r>
        <w:r w:rsidR="00EE1ADE">
          <w:rPr>
            <w:noProof/>
            <w:webHidden/>
          </w:rPr>
        </w:r>
        <w:r w:rsidR="00EE1ADE">
          <w:rPr>
            <w:noProof/>
            <w:webHidden/>
          </w:rPr>
          <w:fldChar w:fldCharType="separate"/>
        </w:r>
        <w:r w:rsidR="00EE1ADE">
          <w:rPr>
            <w:noProof/>
            <w:webHidden/>
          </w:rPr>
          <w:t>45</w:t>
        </w:r>
        <w:r w:rsidR="00EE1ADE">
          <w:rPr>
            <w:noProof/>
            <w:webHidden/>
          </w:rPr>
          <w:fldChar w:fldCharType="end"/>
        </w:r>
      </w:hyperlink>
    </w:p>
    <w:p w14:paraId="0B638009" w14:textId="7005DEB3" w:rsidR="00EE1ADE" w:rsidRDefault="00C94CA9">
      <w:pPr>
        <w:pStyle w:val="TOC2"/>
        <w:rPr>
          <w:rFonts w:asciiTheme="minorHAnsi" w:eastAsiaTheme="minorEastAsia" w:hAnsiTheme="minorHAnsi" w:cstheme="minorBidi"/>
          <w:noProof/>
          <w:szCs w:val="22"/>
          <w:lang w:eastAsia="en-AU"/>
        </w:rPr>
      </w:pPr>
      <w:hyperlink w:anchor="_Toc54948275" w:history="1">
        <w:r w:rsidR="00EE1ADE" w:rsidRPr="00E252FF">
          <w:rPr>
            <w:rStyle w:val="Hyperlink"/>
            <w:caps/>
            <w:noProof/>
          </w:rPr>
          <w:t>Medical Aids Subsidy Scheme</w:t>
        </w:r>
        <w:r w:rsidR="00EE1ADE">
          <w:rPr>
            <w:noProof/>
            <w:webHidden/>
          </w:rPr>
          <w:tab/>
        </w:r>
        <w:r w:rsidR="00EE1ADE">
          <w:rPr>
            <w:noProof/>
            <w:webHidden/>
          </w:rPr>
          <w:fldChar w:fldCharType="begin"/>
        </w:r>
        <w:r w:rsidR="00EE1ADE">
          <w:rPr>
            <w:noProof/>
            <w:webHidden/>
          </w:rPr>
          <w:instrText xml:space="preserve"> PAGEREF _Toc54948275 \h </w:instrText>
        </w:r>
        <w:r w:rsidR="00EE1ADE">
          <w:rPr>
            <w:noProof/>
            <w:webHidden/>
          </w:rPr>
        </w:r>
        <w:r w:rsidR="00EE1ADE">
          <w:rPr>
            <w:noProof/>
            <w:webHidden/>
          </w:rPr>
          <w:fldChar w:fldCharType="separate"/>
        </w:r>
        <w:r w:rsidR="00EE1ADE">
          <w:rPr>
            <w:noProof/>
            <w:webHidden/>
          </w:rPr>
          <w:t>46</w:t>
        </w:r>
        <w:r w:rsidR="00EE1ADE">
          <w:rPr>
            <w:noProof/>
            <w:webHidden/>
          </w:rPr>
          <w:fldChar w:fldCharType="end"/>
        </w:r>
      </w:hyperlink>
    </w:p>
    <w:p w14:paraId="033380E9" w14:textId="5F88485C" w:rsidR="00EE1ADE" w:rsidRDefault="00C94CA9">
      <w:pPr>
        <w:pStyle w:val="TOC2"/>
        <w:rPr>
          <w:rFonts w:asciiTheme="minorHAnsi" w:eastAsiaTheme="minorEastAsia" w:hAnsiTheme="minorHAnsi" w:cstheme="minorBidi"/>
          <w:noProof/>
          <w:szCs w:val="22"/>
          <w:lang w:eastAsia="en-AU"/>
        </w:rPr>
      </w:pPr>
      <w:hyperlink w:anchor="_Toc54948276" w:history="1">
        <w:r w:rsidR="00EE1ADE" w:rsidRPr="00E252FF">
          <w:rPr>
            <w:rStyle w:val="Hyperlink"/>
            <w:caps/>
            <w:noProof/>
          </w:rPr>
          <w:t>Medical Services</w:t>
        </w:r>
        <w:r w:rsidR="00EE1ADE">
          <w:rPr>
            <w:noProof/>
            <w:webHidden/>
          </w:rPr>
          <w:tab/>
        </w:r>
        <w:r w:rsidR="00EE1ADE">
          <w:rPr>
            <w:noProof/>
            <w:webHidden/>
          </w:rPr>
          <w:fldChar w:fldCharType="begin"/>
        </w:r>
        <w:r w:rsidR="00EE1ADE">
          <w:rPr>
            <w:noProof/>
            <w:webHidden/>
          </w:rPr>
          <w:instrText xml:space="preserve"> PAGEREF _Toc54948276 \h </w:instrText>
        </w:r>
        <w:r w:rsidR="00EE1ADE">
          <w:rPr>
            <w:noProof/>
            <w:webHidden/>
          </w:rPr>
        </w:r>
        <w:r w:rsidR="00EE1ADE">
          <w:rPr>
            <w:noProof/>
            <w:webHidden/>
          </w:rPr>
          <w:fldChar w:fldCharType="separate"/>
        </w:r>
        <w:r w:rsidR="00EE1ADE">
          <w:rPr>
            <w:noProof/>
            <w:webHidden/>
          </w:rPr>
          <w:t>48</w:t>
        </w:r>
        <w:r w:rsidR="00EE1ADE">
          <w:rPr>
            <w:noProof/>
            <w:webHidden/>
          </w:rPr>
          <w:fldChar w:fldCharType="end"/>
        </w:r>
      </w:hyperlink>
    </w:p>
    <w:p w14:paraId="69E5217D" w14:textId="27EE0588" w:rsidR="00EE1ADE" w:rsidRDefault="00C94CA9">
      <w:pPr>
        <w:pStyle w:val="TOC2"/>
        <w:rPr>
          <w:rFonts w:asciiTheme="minorHAnsi" w:eastAsiaTheme="minorEastAsia" w:hAnsiTheme="minorHAnsi" w:cstheme="minorBidi"/>
          <w:noProof/>
          <w:szCs w:val="22"/>
          <w:lang w:eastAsia="en-AU"/>
        </w:rPr>
      </w:pPr>
      <w:hyperlink w:anchor="_Toc54948277" w:history="1">
        <w:r w:rsidR="00EE1ADE" w:rsidRPr="00E252FF">
          <w:rPr>
            <w:rStyle w:val="Hyperlink"/>
            <w:caps/>
            <w:noProof/>
          </w:rPr>
          <w:t>Patient Accommodation</w:t>
        </w:r>
        <w:r w:rsidR="00EE1ADE">
          <w:rPr>
            <w:noProof/>
            <w:webHidden/>
          </w:rPr>
          <w:tab/>
        </w:r>
        <w:r w:rsidR="00EE1ADE">
          <w:rPr>
            <w:noProof/>
            <w:webHidden/>
          </w:rPr>
          <w:fldChar w:fldCharType="begin"/>
        </w:r>
        <w:r w:rsidR="00EE1ADE">
          <w:rPr>
            <w:noProof/>
            <w:webHidden/>
          </w:rPr>
          <w:instrText xml:space="preserve"> PAGEREF _Toc54948277 \h </w:instrText>
        </w:r>
        <w:r w:rsidR="00EE1ADE">
          <w:rPr>
            <w:noProof/>
            <w:webHidden/>
          </w:rPr>
        </w:r>
        <w:r w:rsidR="00EE1ADE">
          <w:rPr>
            <w:noProof/>
            <w:webHidden/>
          </w:rPr>
          <w:fldChar w:fldCharType="separate"/>
        </w:r>
        <w:r w:rsidR="00EE1ADE">
          <w:rPr>
            <w:noProof/>
            <w:webHidden/>
          </w:rPr>
          <w:t>49</w:t>
        </w:r>
        <w:r w:rsidR="00EE1ADE">
          <w:rPr>
            <w:noProof/>
            <w:webHidden/>
          </w:rPr>
          <w:fldChar w:fldCharType="end"/>
        </w:r>
      </w:hyperlink>
    </w:p>
    <w:p w14:paraId="1642B71E" w14:textId="4576E2AD" w:rsidR="00EE1ADE" w:rsidRDefault="00C94CA9">
      <w:pPr>
        <w:pStyle w:val="TOC2"/>
        <w:rPr>
          <w:rFonts w:asciiTheme="minorHAnsi" w:eastAsiaTheme="minorEastAsia" w:hAnsiTheme="minorHAnsi" w:cstheme="minorBidi"/>
          <w:noProof/>
          <w:szCs w:val="22"/>
          <w:lang w:eastAsia="en-AU"/>
        </w:rPr>
      </w:pPr>
      <w:hyperlink w:anchor="_Toc54948278" w:history="1">
        <w:r w:rsidR="00EE1ADE" w:rsidRPr="00E252FF">
          <w:rPr>
            <w:rStyle w:val="Hyperlink"/>
            <w:caps/>
            <w:noProof/>
          </w:rPr>
          <w:t>Patient Transportation</w:t>
        </w:r>
        <w:r w:rsidR="00EE1ADE">
          <w:rPr>
            <w:noProof/>
            <w:webHidden/>
          </w:rPr>
          <w:tab/>
        </w:r>
        <w:r w:rsidR="00EE1ADE">
          <w:rPr>
            <w:noProof/>
            <w:webHidden/>
          </w:rPr>
          <w:fldChar w:fldCharType="begin"/>
        </w:r>
        <w:r w:rsidR="00EE1ADE">
          <w:rPr>
            <w:noProof/>
            <w:webHidden/>
          </w:rPr>
          <w:instrText xml:space="preserve"> PAGEREF _Toc54948278 \h </w:instrText>
        </w:r>
        <w:r w:rsidR="00EE1ADE">
          <w:rPr>
            <w:noProof/>
            <w:webHidden/>
          </w:rPr>
        </w:r>
        <w:r w:rsidR="00EE1ADE">
          <w:rPr>
            <w:noProof/>
            <w:webHidden/>
          </w:rPr>
          <w:fldChar w:fldCharType="separate"/>
        </w:r>
        <w:r w:rsidR="00EE1ADE">
          <w:rPr>
            <w:noProof/>
            <w:webHidden/>
          </w:rPr>
          <w:t>51</w:t>
        </w:r>
        <w:r w:rsidR="00EE1ADE">
          <w:rPr>
            <w:noProof/>
            <w:webHidden/>
          </w:rPr>
          <w:fldChar w:fldCharType="end"/>
        </w:r>
      </w:hyperlink>
    </w:p>
    <w:p w14:paraId="1877CA4D" w14:textId="32B88A1B" w:rsidR="00EE1ADE" w:rsidRDefault="00C94CA9">
      <w:pPr>
        <w:pStyle w:val="TOC2"/>
        <w:rPr>
          <w:rFonts w:asciiTheme="minorHAnsi" w:eastAsiaTheme="minorEastAsia" w:hAnsiTheme="minorHAnsi" w:cstheme="minorBidi"/>
          <w:noProof/>
          <w:szCs w:val="22"/>
          <w:lang w:eastAsia="en-AU"/>
        </w:rPr>
      </w:pPr>
      <w:hyperlink w:anchor="_Toc54948279" w:history="1">
        <w:r w:rsidR="00EE1ADE" w:rsidRPr="00E252FF">
          <w:rPr>
            <w:rStyle w:val="Hyperlink"/>
            <w:caps/>
            <w:noProof/>
          </w:rPr>
          <w:t>Public and Environmental Health</w:t>
        </w:r>
        <w:r w:rsidR="00EE1ADE">
          <w:rPr>
            <w:noProof/>
            <w:webHidden/>
          </w:rPr>
          <w:tab/>
        </w:r>
        <w:r w:rsidR="00EE1ADE">
          <w:rPr>
            <w:noProof/>
            <w:webHidden/>
          </w:rPr>
          <w:fldChar w:fldCharType="begin"/>
        </w:r>
        <w:r w:rsidR="00EE1ADE">
          <w:rPr>
            <w:noProof/>
            <w:webHidden/>
          </w:rPr>
          <w:instrText xml:space="preserve"> PAGEREF _Toc54948279 \h </w:instrText>
        </w:r>
        <w:r w:rsidR="00EE1ADE">
          <w:rPr>
            <w:noProof/>
            <w:webHidden/>
          </w:rPr>
        </w:r>
        <w:r w:rsidR="00EE1ADE">
          <w:rPr>
            <w:noProof/>
            <w:webHidden/>
          </w:rPr>
          <w:fldChar w:fldCharType="separate"/>
        </w:r>
        <w:r w:rsidR="00EE1ADE">
          <w:rPr>
            <w:noProof/>
            <w:webHidden/>
          </w:rPr>
          <w:t>52</w:t>
        </w:r>
        <w:r w:rsidR="00EE1ADE">
          <w:rPr>
            <w:noProof/>
            <w:webHidden/>
          </w:rPr>
          <w:fldChar w:fldCharType="end"/>
        </w:r>
      </w:hyperlink>
    </w:p>
    <w:p w14:paraId="46989BA1" w14:textId="04AA4EF0" w:rsidR="00EE1ADE" w:rsidRDefault="00C94CA9">
      <w:pPr>
        <w:pStyle w:val="TOC1"/>
        <w:tabs>
          <w:tab w:val="right" w:leader="dot" w:pos="15126"/>
        </w:tabs>
        <w:rPr>
          <w:rFonts w:asciiTheme="minorHAnsi" w:eastAsiaTheme="minorEastAsia" w:hAnsiTheme="minorHAnsi" w:cstheme="minorBidi"/>
          <w:b w:val="0"/>
          <w:caps w:val="0"/>
          <w:noProof/>
          <w:szCs w:val="22"/>
          <w:lang w:eastAsia="en-AU"/>
        </w:rPr>
      </w:pPr>
      <w:hyperlink w:anchor="_Toc54948280" w:history="1">
        <w:r w:rsidR="00EE1ADE" w:rsidRPr="00E252FF">
          <w:rPr>
            <w:rStyle w:val="Hyperlink"/>
            <w:noProof/>
          </w:rPr>
          <w:t>Pharmaceutical</w:t>
        </w:r>
        <w:r w:rsidR="00EE1ADE">
          <w:rPr>
            <w:noProof/>
            <w:webHidden/>
          </w:rPr>
          <w:tab/>
        </w:r>
        <w:r w:rsidR="00EE1ADE">
          <w:rPr>
            <w:noProof/>
            <w:webHidden/>
          </w:rPr>
          <w:fldChar w:fldCharType="begin"/>
        </w:r>
        <w:r w:rsidR="00EE1ADE">
          <w:rPr>
            <w:noProof/>
            <w:webHidden/>
          </w:rPr>
          <w:instrText xml:space="preserve"> PAGEREF _Toc54948280 \h </w:instrText>
        </w:r>
        <w:r w:rsidR="00EE1ADE">
          <w:rPr>
            <w:noProof/>
            <w:webHidden/>
          </w:rPr>
        </w:r>
        <w:r w:rsidR="00EE1ADE">
          <w:rPr>
            <w:noProof/>
            <w:webHidden/>
          </w:rPr>
          <w:fldChar w:fldCharType="separate"/>
        </w:r>
        <w:r w:rsidR="00EE1ADE">
          <w:rPr>
            <w:noProof/>
            <w:webHidden/>
          </w:rPr>
          <w:t>55</w:t>
        </w:r>
        <w:r w:rsidR="00EE1ADE">
          <w:rPr>
            <w:noProof/>
            <w:webHidden/>
          </w:rPr>
          <w:fldChar w:fldCharType="end"/>
        </w:r>
      </w:hyperlink>
    </w:p>
    <w:p w14:paraId="6797370B" w14:textId="0D020F21" w:rsidR="00EE1ADE" w:rsidRDefault="00C94CA9">
      <w:pPr>
        <w:pStyle w:val="TOC2"/>
        <w:rPr>
          <w:rFonts w:asciiTheme="minorHAnsi" w:eastAsiaTheme="minorEastAsia" w:hAnsiTheme="minorHAnsi" w:cstheme="minorBidi"/>
          <w:noProof/>
          <w:szCs w:val="22"/>
          <w:lang w:eastAsia="en-AU"/>
        </w:rPr>
      </w:pPr>
      <w:hyperlink w:anchor="_Toc54948281" w:history="1">
        <w:r w:rsidR="00EE1ADE" w:rsidRPr="00E252FF">
          <w:rPr>
            <w:rStyle w:val="Hyperlink"/>
            <w:caps/>
            <w:noProof/>
          </w:rPr>
          <w:t>COMPOUNDING AND Supply of Drugs</w:t>
        </w:r>
        <w:r w:rsidR="00EE1ADE">
          <w:rPr>
            <w:noProof/>
            <w:webHidden/>
          </w:rPr>
          <w:tab/>
        </w:r>
        <w:r w:rsidR="00EE1ADE">
          <w:rPr>
            <w:noProof/>
            <w:webHidden/>
          </w:rPr>
          <w:fldChar w:fldCharType="begin"/>
        </w:r>
        <w:r w:rsidR="00EE1ADE">
          <w:rPr>
            <w:noProof/>
            <w:webHidden/>
          </w:rPr>
          <w:instrText xml:space="preserve"> PAGEREF _Toc54948281 \h </w:instrText>
        </w:r>
        <w:r w:rsidR="00EE1ADE">
          <w:rPr>
            <w:noProof/>
            <w:webHidden/>
          </w:rPr>
        </w:r>
        <w:r w:rsidR="00EE1ADE">
          <w:rPr>
            <w:noProof/>
            <w:webHidden/>
          </w:rPr>
          <w:fldChar w:fldCharType="separate"/>
        </w:r>
        <w:r w:rsidR="00EE1ADE">
          <w:rPr>
            <w:noProof/>
            <w:webHidden/>
          </w:rPr>
          <w:t>55</w:t>
        </w:r>
        <w:r w:rsidR="00EE1ADE">
          <w:rPr>
            <w:noProof/>
            <w:webHidden/>
          </w:rPr>
          <w:fldChar w:fldCharType="end"/>
        </w:r>
      </w:hyperlink>
    </w:p>
    <w:p w14:paraId="2F278CBF" w14:textId="3481CFEB" w:rsidR="00EE1ADE" w:rsidRDefault="00C94CA9">
      <w:pPr>
        <w:pStyle w:val="TOC1"/>
        <w:tabs>
          <w:tab w:val="right" w:leader="dot" w:pos="15126"/>
        </w:tabs>
        <w:rPr>
          <w:rFonts w:asciiTheme="minorHAnsi" w:eastAsiaTheme="minorEastAsia" w:hAnsiTheme="minorHAnsi" w:cstheme="minorBidi"/>
          <w:b w:val="0"/>
          <w:caps w:val="0"/>
          <w:noProof/>
          <w:szCs w:val="22"/>
          <w:lang w:eastAsia="en-AU"/>
        </w:rPr>
      </w:pPr>
      <w:hyperlink w:anchor="_Toc54948282" w:history="1">
        <w:r w:rsidR="00EE1ADE" w:rsidRPr="00E252FF">
          <w:rPr>
            <w:rStyle w:val="Hyperlink"/>
            <w:noProof/>
          </w:rPr>
          <w:t>Research</w:t>
        </w:r>
        <w:r w:rsidR="00EE1ADE">
          <w:rPr>
            <w:noProof/>
            <w:webHidden/>
          </w:rPr>
          <w:tab/>
        </w:r>
        <w:r w:rsidR="00EE1ADE">
          <w:rPr>
            <w:noProof/>
            <w:webHidden/>
          </w:rPr>
          <w:fldChar w:fldCharType="begin"/>
        </w:r>
        <w:r w:rsidR="00EE1ADE">
          <w:rPr>
            <w:noProof/>
            <w:webHidden/>
          </w:rPr>
          <w:instrText xml:space="preserve"> PAGEREF _Toc54948282 \h </w:instrText>
        </w:r>
        <w:r w:rsidR="00EE1ADE">
          <w:rPr>
            <w:noProof/>
            <w:webHidden/>
          </w:rPr>
        </w:r>
        <w:r w:rsidR="00EE1ADE">
          <w:rPr>
            <w:noProof/>
            <w:webHidden/>
          </w:rPr>
          <w:fldChar w:fldCharType="separate"/>
        </w:r>
        <w:r w:rsidR="00EE1ADE">
          <w:rPr>
            <w:noProof/>
            <w:webHidden/>
          </w:rPr>
          <w:t>58</w:t>
        </w:r>
        <w:r w:rsidR="00EE1ADE">
          <w:rPr>
            <w:noProof/>
            <w:webHidden/>
          </w:rPr>
          <w:fldChar w:fldCharType="end"/>
        </w:r>
      </w:hyperlink>
    </w:p>
    <w:p w14:paraId="1B4F3682" w14:textId="250009F5" w:rsidR="00EE1ADE" w:rsidRDefault="00C94CA9">
      <w:pPr>
        <w:pStyle w:val="TOC2"/>
        <w:rPr>
          <w:rFonts w:asciiTheme="minorHAnsi" w:eastAsiaTheme="minorEastAsia" w:hAnsiTheme="minorHAnsi" w:cstheme="minorBidi"/>
          <w:noProof/>
          <w:szCs w:val="22"/>
          <w:lang w:eastAsia="en-AU"/>
        </w:rPr>
      </w:pPr>
      <w:hyperlink w:anchor="_Toc54948283" w:history="1">
        <w:r w:rsidR="00EE1ADE" w:rsidRPr="00E252FF">
          <w:rPr>
            <w:rStyle w:val="Hyperlink"/>
            <w:noProof/>
          </w:rPr>
          <w:t>ETHICS</w:t>
        </w:r>
        <w:r w:rsidR="00EE1ADE">
          <w:rPr>
            <w:noProof/>
            <w:webHidden/>
          </w:rPr>
          <w:tab/>
        </w:r>
        <w:r w:rsidR="00EE1ADE">
          <w:rPr>
            <w:noProof/>
            <w:webHidden/>
          </w:rPr>
          <w:fldChar w:fldCharType="begin"/>
        </w:r>
        <w:r w:rsidR="00EE1ADE">
          <w:rPr>
            <w:noProof/>
            <w:webHidden/>
          </w:rPr>
          <w:instrText xml:space="preserve"> PAGEREF _Toc54948283 \h </w:instrText>
        </w:r>
        <w:r w:rsidR="00EE1ADE">
          <w:rPr>
            <w:noProof/>
            <w:webHidden/>
          </w:rPr>
        </w:r>
        <w:r w:rsidR="00EE1ADE">
          <w:rPr>
            <w:noProof/>
            <w:webHidden/>
          </w:rPr>
          <w:fldChar w:fldCharType="separate"/>
        </w:r>
        <w:r w:rsidR="00EE1ADE">
          <w:rPr>
            <w:noProof/>
            <w:webHidden/>
          </w:rPr>
          <w:t>58</w:t>
        </w:r>
        <w:r w:rsidR="00EE1ADE">
          <w:rPr>
            <w:noProof/>
            <w:webHidden/>
          </w:rPr>
          <w:fldChar w:fldCharType="end"/>
        </w:r>
      </w:hyperlink>
    </w:p>
    <w:p w14:paraId="48EAD8C4" w14:textId="2E68D688" w:rsidR="00EE1ADE" w:rsidRDefault="00C94CA9">
      <w:pPr>
        <w:pStyle w:val="TOC1"/>
        <w:tabs>
          <w:tab w:val="right" w:leader="dot" w:pos="15126"/>
        </w:tabs>
        <w:rPr>
          <w:rFonts w:asciiTheme="minorHAnsi" w:eastAsiaTheme="minorEastAsia" w:hAnsiTheme="minorHAnsi" w:cstheme="minorBidi"/>
          <w:b w:val="0"/>
          <w:caps w:val="0"/>
          <w:noProof/>
          <w:szCs w:val="22"/>
          <w:lang w:eastAsia="en-AU"/>
        </w:rPr>
      </w:pPr>
      <w:hyperlink w:anchor="_Toc54948284" w:history="1">
        <w:r w:rsidR="00EE1ADE" w:rsidRPr="00E252FF">
          <w:rPr>
            <w:rStyle w:val="Hyperlink"/>
            <w:noProof/>
          </w:rPr>
          <w:t>Legacy Records</w:t>
        </w:r>
        <w:r w:rsidR="00EE1ADE">
          <w:rPr>
            <w:noProof/>
            <w:webHidden/>
          </w:rPr>
          <w:tab/>
        </w:r>
        <w:r w:rsidR="00EE1ADE">
          <w:rPr>
            <w:noProof/>
            <w:webHidden/>
          </w:rPr>
          <w:fldChar w:fldCharType="begin"/>
        </w:r>
        <w:r w:rsidR="00EE1ADE">
          <w:rPr>
            <w:noProof/>
            <w:webHidden/>
          </w:rPr>
          <w:instrText xml:space="preserve"> PAGEREF _Toc54948284 \h </w:instrText>
        </w:r>
        <w:r w:rsidR="00EE1ADE">
          <w:rPr>
            <w:noProof/>
            <w:webHidden/>
          </w:rPr>
        </w:r>
        <w:r w:rsidR="00EE1ADE">
          <w:rPr>
            <w:noProof/>
            <w:webHidden/>
          </w:rPr>
          <w:fldChar w:fldCharType="separate"/>
        </w:r>
        <w:r w:rsidR="00EE1ADE">
          <w:rPr>
            <w:noProof/>
            <w:webHidden/>
          </w:rPr>
          <w:t>62</w:t>
        </w:r>
        <w:r w:rsidR="00EE1ADE">
          <w:rPr>
            <w:noProof/>
            <w:webHidden/>
          </w:rPr>
          <w:fldChar w:fldCharType="end"/>
        </w:r>
      </w:hyperlink>
    </w:p>
    <w:p w14:paraId="3A79A082" w14:textId="748AB23D" w:rsidR="00A14E2C" w:rsidRPr="00D26A52" w:rsidRDefault="00EE1ADE" w:rsidP="00EE1ADE">
      <w:pPr>
        <w:pStyle w:val="Heading1"/>
      </w:pPr>
      <w:r>
        <w:rPr>
          <w:rFonts w:ascii="Arial Bold" w:hAnsi="Arial Bold" w:cs="Times New Roman"/>
          <w:b w:val="0"/>
          <w:bCs w:val="0"/>
          <w:caps/>
          <w:sz w:val="22"/>
          <w:szCs w:val="24"/>
          <w:lang w:eastAsia="en-US"/>
        </w:rPr>
        <w:fldChar w:fldCharType="end"/>
      </w:r>
      <w:r w:rsidR="004018B7" w:rsidRPr="004977CE">
        <w:br w:type="page"/>
      </w:r>
      <w:bookmarkStart w:id="7" w:name="_Toc19256097"/>
      <w:bookmarkStart w:id="8" w:name="_Toc19621484"/>
      <w:bookmarkStart w:id="9" w:name="_Toc23143930"/>
      <w:bookmarkStart w:id="10" w:name="_Toc25586855"/>
      <w:bookmarkStart w:id="11" w:name="_Toc54948254"/>
      <w:bookmarkStart w:id="12" w:name="_Hlk19263650"/>
      <w:bookmarkStart w:id="13" w:name="_Toc23143715"/>
      <w:bookmarkStart w:id="14" w:name="_Toc25586173"/>
      <w:bookmarkStart w:id="15" w:name="_Toc19621466"/>
      <w:bookmarkStart w:id="16" w:name="_Hlk19263332"/>
      <w:bookmarkStart w:id="17" w:name="_Hlk22817236"/>
      <w:r w:rsidR="00A14E2C" w:rsidRPr="00D26A52">
        <w:rPr>
          <w:rStyle w:val="Heading2Char"/>
          <w:b/>
          <w:caps/>
        </w:rPr>
        <w:lastRenderedPageBreak/>
        <w:t>Accreditation, Credentialing and Certification</w:t>
      </w:r>
      <w:bookmarkEnd w:id="7"/>
      <w:bookmarkEnd w:id="8"/>
      <w:bookmarkEnd w:id="9"/>
      <w:bookmarkEnd w:id="10"/>
      <w:bookmarkEnd w:id="11"/>
    </w:p>
    <w:p w14:paraId="670F68DA" w14:textId="77777777" w:rsidR="00A14E2C" w:rsidRPr="00606186" w:rsidRDefault="00A14E2C" w:rsidP="00917C81">
      <w:pPr>
        <w:pStyle w:val="ScopeNote"/>
      </w:pPr>
      <w:r w:rsidRPr="00606186">
        <w:t>This function covers:</w:t>
      </w:r>
    </w:p>
    <w:p w14:paraId="553653ED" w14:textId="77777777" w:rsidR="00A14E2C" w:rsidRPr="00917C81" w:rsidRDefault="00A14E2C" w:rsidP="00917C81">
      <w:pPr>
        <w:pStyle w:val="ListparaScopenote"/>
      </w:pPr>
      <w:r w:rsidRPr="00917C81">
        <w:t>the ongoing training and certification of professional staff working within the Health Sector, such as ongoing professional development of specialised doctors and student placements required for the completion and final award of a medical degree</w:t>
      </w:r>
    </w:p>
    <w:p w14:paraId="203E980C" w14:textId="1818752A" w:rsidR="00A14E2C" w:rsidRPr="00917C81" w:rsidRDefault="00A14E2C" w:rsidP="00917C81">
      <w:pPr>
        <w:pStyle w:val="ListparaScopenote"/>
      </w:pPr>
      <w:r w:rsidRPr="00917C81">
        <w:t>accreditation for specialised health facilities</w:t>
      </w:r>
      <w:r w:rsidR="00B05A68" w:rsidRPr="00917C81">
        <w:t xml:space="preserve"> including</w:t>
      </w:r>
      <w:r w:rsidRPr="00917C81">
        <w:t xml:space="preserve">, </w:t>
      </w:r>
      <w:r w:rsidR="00B05A68" w:rsidRPr="00917C81">
        <w:t>but not limited to,</w:t>
      </w:r>
      <w:r w:rsidRPr="00917C81">
        <w:t xml:space="preserve"> pathology laboratories and specialised hospital wards  </w:t>
      </w:r>
    </w:p>
    <w:p w14:paraId="1C5BBBE2" w14:textId="77777777" w:rsidR="00A14E2C" w:rsidRPr="00917C81" w:rsidRDefault="00A14E2C" w:rsidP="00917C81">
      <w:pPr>
        <w:pStyle w:val="ListparaScopenote"/>
      </w:pPr>
      <w:r w:rsidRPr="00917C81">
        <w:t xml:space="preserve">credentialing of health practitioners – including, but not limited to doctors, nurses, </w:t>
      </w:r>
      <w:proofErr w:type="gramStart"/>
      <w:r w:rsidRPr="00917C81">
        <w:t>midwives</w:t>
      </w:r>
      <w:proofErr w:type="gramEnd"/>
      <w:r w:rsidRPr="00917C81">
        <w:t xml:space="preserve"> and allied health professionals – so they may undertake unsupervised medical practice in a health facility.</w:t>
      </w:r>
    </w:p>
    <w:p w14:paraId="24CD71B5" w14:textId="77777777" w:rsidR="00154688" w:rsidRDefault="00154688" w:rsidP="00917C81">
      <w:pPr>
        <w:pStyle w:val="ScopeNote"/>
      </w:pPr>
    </w:p>
    <w:p w14:paraId="6A1537FE" w14:textId="2734848A" w:rsidR="00A14E2C" w:rsidRDefault="00A14E2C" w:rsidP="00917C81">
      <w:pPr>
        <w:pStyle w:val="ScopeNote"/>
      </w:pPr>
      <w:r w:rsidRPr="00816F64">
        <w:t>See WORKFORCE MANAGEMENT in the General retention and disposal schedule (GRDS) for records relating to workplace monitoring.</w:t>
      </w:r>
    </w:p>
    <w:p w14:paraId="2CAA5B5E" w14:textId="1352D709" w:rsidR="00FA5EA8" w:rsidRDefault="00FA5EA8" w:rsidP="00917C81">
      <w:pPr>
        <w:pStyle w:val="ScopeNote"/>
      </w:pPr>
      <w:r w:rsidRPr="0047627B">
        <w:t xml:space="preserve">This retention and disposal schedule should be used in conjunction with </w:t>
      </w:r>
      <w:r w:rsidR="00947FB3" w:rsidRPr="0047627B">
        <w:t xml:space="preserve">Proactive Protection of </w:t>
      </w:r>
      <w:r w:rsidR="00947FB3">
        <w:t>V</w:t>
      </w:r>
      <w:r w:rsidR="00947FB3" w:rsidRPr="0047627B">
        <w:t xml:space="preserve">ulnerable </w:t>
      </w:r>
      <w:r w:rsidR="00947FB3">
        <w:t>P</w:t>
      </w:r>
      <w:r w:rsidR="00947FB3" w:rsidRPr="0047627B">
        <w:t xml:space="preserve">ersons – </w:t>
      </w:r>
      <w:r w:rsidR="00947FB3">
        <w:t>R</w:t>
      </w:r>
      <w:r w:rsidR="00947FB3" w:rsidRPr="0047627B">
        <w:t xml:space="preserve">elevant </w:t>
      </w:r>
      <w:r w:rsidR="00947FB3">
        <w:t>R</w:t>
      </w:r>
      <w:r w:rsidR="00947FB3" w:rsidRPr="0047627B">
        <w:t xml:space="preserve">ecords </w:t>
      </w:r>
      <w:r w:rsidR="00947FB3">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p w14:paraId="3674749C" w14:textId="77777777" w:rsidR="00FA5EA8" w:rsidRPr="00F34C9C" w:rsidRDefault="00FA5EA8" w:rsidP="00137DB6">
      <w:pPr>
        <w:spacing w:before="120" w:after="120"/>
        <w:contextualSpacing/>
        <w:rPr>
          <w:i/>
        </w:rPr>
      </w:pPr>
    </w:p>
    <w:tbl>
      <w:tblPr>
        <w:tblW w:w="5006"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4"/>
        <w:gridCol w:w="9174"/>
        <w:gridCol w:w="2605"/>
        <w:gridCol w:w="1711"/>
      </w:tblGrid>
      <w:tr w:rsidR="00A14E2C" w:rsidRPr="00F34C9C" w14:paraId="017FC5D0" w14:textId="77777777" w:rsidTr="00D97910">
        <w:trPr>
          <w:tblHeader/>
        </w:trPr>
        <w:tc>
          <w:tcPr>
            <w:tcW w:w="54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B11EDBB" w14:textId="77777777" w:rsidR="00A14E2C" w:rsidRPr="00F34C9C" w:rsidRDefault="00A14E2C" w:rsidP="00D97910">
            <w:pPr>
              <w:pStyle w:val="Tableheadings"/>
            </w:pPr>
            <w:r w:rsidRPr="00F34C9C">
              <w:t>Disposal Authorisation</w:t>
            </w:r>
          </w:p>
        </w:tc>
        <w:tc>
          <w:tcPr>
            <w:tcW w:w="302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9D9EC57" w14:textId="77777777" w:rsidR="00A14E2C" w:rsidRPr="00F34C9C" w:rsidRDefault="00A14E2C" w:rsidP="00D97910">
            <w:pPr>
              <w:pStyle w:val="Tableheadings"/>
            </w:pPr>
            <w:r w:rsidRPr="00F34C9C">
              <w:t>Description of records</w:t>
            </w:r>
          </w:p>
        </w:tc>
        <w:tc>
          <w:tcPr>
            <w:tcW w:w="8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84C6B13" w14:textId="77777777" w:rsidR="00A14E2C" w:rsidRPr="00F34C9C" w:rsidRDefault="00A14E2C" w:rsidP="00D97910">
            <w:pPr>
              <w:pStyle w:val="Tabletext"/>
              <w:spacing w:before="60" w:after="60"/>
              <w:jc w:val="center"/>
              <w:rPr>
                <w:b/>
              </w:rPr>
            </w:pPr>
            <w:r w:rsidRPr="00F34C9C">
              <w:rPr>
                <w:b/>
              </w:rPr>
              <w:t>Retention period &amp; trigger</w:t>
            </w:r>
          </w:p>
        </w:tc>
        <w:tc>
          <w:tcPr>
            <w:tcW w:w="56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6B4647B" w14:textId="77777777" w:rsidR="00A14E2C" w:rsidRPr="00F34C9C" w:rsidRDefault="00A14E2C" w:rsidP="00D97910">
            <w:pPr>
              <w:pStyle w:val="Tabletext"/>
              <w:spacing w:before="60" w:after="60"/>
              <w:jc w:val="center"/>
              <w:rPr>
                <w:b/>
              </w:rPr>
            </w:pPr>
            <w:r w:rsidRPr="00F34C9C">
              <w:rPr>
                <w:b/>
              </w:rPr>
              <w:t>Date authorised</w:t>
            </w:r>
          </w:p>
        </w:tc>
      </w:tr>
      <w:tr w:rsidR="00A14E2C" w:rsidRPr="00F34C9C" w14:paraId="61BE6B14" w14:textId="77777777" w:rsidTr="00D97910">
        <w:tblPrEx>
          <w:tblCellMar>
            <w:top w:w="57" w:type="dxa"/>
            <w:left w:w="119" w:type="dxa"/>
            <w:right w:w="119" w:type="dxa"/>
          </w:tblCellMar>
        </w:tblPrEx>
        <w:tc>
          <w:tcPr>
            <w:tcW w:w="5000" w:type="pct"/>
            <w:gridSpan w:val="4"/>
            <w:shd w:val="clear" w:color="auto" w:fill="auto"/>
          </w:tcPr>
          <w:p w14:paraId="1DD46B3F" w14:textId="545471EF" w:rsidR="00A14E2C" w:rsidRPr="00D26A52" w:rsidRDefault="00A14E2C" w:rsidP="00C800FA">
            <w:pPr>
              <w:pStyle w:val="Heading2"/>
              <w:rPr>
                <w:caps/>
              </w:rPr>
            </w:pPr>
            <w:bookmarkStart w:id="18" w:name="_Toc23143931"/>
            <w:bookmarkStart w:id="19" w:name="_Toc25586856"/>
            <w:bookmarkStart w:id="20" w:name="_Toc54948255"/>
            <w:r>
              <w:rPr>
                <w:caps/>
              </w:rPr>
              <w:t xml:space="preserve">facility </w:t>
            </w:r>
            <w:r w:rsidRPr="00D26A52">
              <w:rPr>
                <w:caps/>
              </w:rPr>
              <w:t>Licensing</w:t>
            </w:r>
            <w:bookmarkEnd w:id="18"/>
            <w:bookmarkEnd w:id="19"/>
            <w:r w:rsidRPr="00D26A52">
              <w:rPr>
                <w:caps/>
              </w:rPr>
              <w:t xml:space="preserve"> and Accreditation</w:t>
            </w:r>
            <w:bookmarkEnd w:id="20"/>
          </w:p>
          <w:p w14:paraId="79230994" w14:textId="77777777" w:rsidR="00A14E2C" w:rsidRPr="00CF3296" w:rsidRDefault="00A14E2C" w:rsidP="00C800FA">
            <w:pPr>
              <w:rPr>
                <w:rFonts w:cs="Arial"/>
                <w:i/>
                <w:iCs/>
                <w:szCs w:val="22"/>
              </w:rPr>
            </w:pPr>
            <w:r w:rsidRPr="00CF3296">
              <w:rPr>
                <w:rFonts w:cs="Arial"/>
                <w:i/>
                <w:iCs/>
                <w:szCs w:val="22"/>
              </w:rPr>
              <w:t xml:space="preserve">The activity of licensing, </w:t>
            </w:r>
            <w:proofErr w:type="gramStart"/>
            <w:r w:rsidRPr="00CF3296">
              <w:rPr>
                <w:rFonts w:cs="Arial"/>
                <w:i/>
                <w:iCs/>
                <w:szCs w:val="22"/>
              </w:rPr>
              <w:t>accreditation</w:t>
            </w:r>
            <w:proofErr w:type="gramEnd"/>
            <w:r w:rsidRPr="00CF3296">
              <w:rPr>
                <w:rFonts w:cs="Arial"/>
                <w:i/>
                <w:iCs/>
                <w:szCs w:val="22"/>
              </w:rPr>
              <w:t xml:space="preserve"> or certification for health facilities. </w:t>
            </w:r>
          </w:p>
          <w:p w14:paraId="2BA2400A" w14:textId="77777777" w:rsidR="004D5C30" w:rsidRPr="00CF3296" w:rsidRDefault="00A14E2C" w:rsidP="00C800FA">
            <w:pPr>
              <w:rPr>
                <w:rFonts w:cs="Arial"/>
                <w:i/>
                <w:iCs/>
                <w:szCs w:val="22"/>
              </w:rPr>
            </w:pPr>
            <w:r w:rsidRPr="00CF3296">
              <w:rPr>
                <w:rFonts w:cs="Arial"/>
                <w:i/>
                <w:iCs/>
                <w:szCs w:val="22"/>
              </w:rPr>
              <w:t>Includes</w:t>
            </w:r>
            <w:r w:rsidR="004D5C30" w:rsidRPr="00CF3296">
              <w:rPr>
                <w:rFonts w:cs="Arial"/>
                <w:i/>
                <w:iCs/>
                <w:szCs w:val="22"/>
              </w:rPr>
              <w:t>:</w:t>
            </w:r>
          </w:p>
          <w:p w14:paraId="12C90518" w14:textId="77777777" w:rsidR="004D5C30" w:rsidRPr="00917C81" w:rsidRDefault="00A14E2C" w:rsidP="00917C81">
            <w:pPr>
              <w:pStyle w:val="ListparaScopenote"/>
            </w:pPr>
            <w:r w:rsidRPr="00917C81">
              <w:t xml:space="preserve">licensing, </w:t>
            </w:r>
            <w:proofErr w:type="gramStart"/>
            <w:r w:rsidRPr="00917C81">
              <w:t>accreditation</w:t>
            </w:r>
            <w:proofErr w:type="gramEnd"/>
            <w:r w:rsidRPr="00917C81">
              <w:t xml:space="preserve"> or certification from non-government agencies to demonstrate that the health facility has met professional or industry standards for the operation of the health facility and/or the provision of specialised medical services at the health facility</w:t>
            </w:r>
          </w:p>
          <w:p w14:paraId="50337939" w14:textId="5CB5F475" w:rsidR="0028018B" w:rsidRPr="00917C81" w:rsidRDefault="0028018B" w:rsidP="00917C81">
            <w:pPr>
              <w:pStyle w:val="ListparaScopenote"/>
            </w:pPr>
            <w:r w:rsidRPr="00917C81">
              <w:t xml:space="preserve">applications, </w:t>
            </w:r>
            <w:proofErr w:type="gramStart"/>
            <w:r w:rsidRPr="00917C81">
              <w:t>authorisations</w:t>
            </w:r>
            <w:proofErr w:type="gramEnd"/>
            <w:r w:rsidRPr="00917C81">
              <w:t xml:space="preserve"> and declaration of authorised mental health services</w:t>
            </w:r>
            <w:r w:rsidR="004D5C30" w:rsidRPr="00917C81">
              <w:t xml:space="preserve"> </w:t>
            </w:r>
            <w:r w:rsidRPr="00917C81">
              <w:t>to provide voluntary and involuntary mental health treatment and care to patients under the Mental Health Act 2016</w:t>
            </w:r>
            <w:r w:rsidR="007304B6" w:rsidRPr="00917C81">
              <w:t xml:space="preserve"> (Qld)</w:t>
            </w:r>
            <w:r w:rsidRPr="00917C81">
              <w:t>.</w:t>
            </w:r>
          </w:p>
        </w:tc>
      </w:tr>
      <w:tr w:rsidR="00B05B6E" w:rsidRPr="00F34C9C" w14:paraId="17DACE5D" w14:textId="77777777" w:rsidTr="00D97910">
        <w:tblPrEx>
          <w:tblCellMar>
            <w:top w:w="57" w:type="dxa"/>
            <w:left w:w="119" w:type="dxa"/>
            <w:right w:w="119" w:type="dxa"/>
          </w:tblCellMar>
        </w:tblPrEx>
        <w:tc>
          <w:tcPr>
            <w:tcW w:w="546" w:type="pct"/>
            <w:shd w:val="clear" w:color="auto" w:fill="auto"/>
          </w:tcPr>
          <w:p w14:paraId="47D0302A" w14:textId="6DA49468" w:rsidR="00B05B6E" w:rsidRPr="00F34C9C" w:rsidRDefault="00736777" w:rsidP="00CB46AF">
            <w:pPr>
              <w:pStyle w:val="Tabletext"/>
              <w:spacing w:before="60" w:after="60"/>
              <w:jc w:val="center"/>
              <w:rPr>
                <w:sz w:val="22"/>
                <w:szCs w:val="22"/>
              </w:rPr>
            </w:pPr>
            <w:r>
              <w:rPr>
                <w:sz w:val="22"/>
                <w:szCs w:val="22"/>
              </w:rPr>
              <w:t>2568</w:t>
            </w:r>
          </w:p>
        </w:tc>
        <w:tc>
          <w:tcPr>
            <w:tcW w:w="3029" w:type="pct"/>
            <w:shd w:val="clear" w:color="auto" w:fill="auto"/>
          </w:tcPr>
          <w:p w14:paraId="61A5174D" w14:textId="77777777" w:rsidR="00B05B6E" w:rsidRPr="007B2F1F" w:rsidRDefault="00B05B6E" w:rsidP="00C800FA">
            <w:pPr>
              <w:pStyle w:val="Heading3"/>
              <w:rPr>
                <w:i/>
                <w:iCs/>
              </w:rPr>
            </w:pPr>
            <w:bookmarkStart w:id="21" w:name="_Toc23143936"/>
            <w:r w:rsidRPr="007B2F1F">
              <w:rPr>
                <w:i/>
                <w:iCs/>
              </w:rPr>
              <w:t xml:space="preserve">Biotechnology </w:t>
            </w:r>
            <w:r>
              <w:rPr>
                <w:i/>
                <w:iCs/>
              </w:rPr>
              <w:t>– a</w:t>
            </w:r>
            <w:r w:rsidRPr="007B2F1F">
              <w:rPr>
                <w:i/>
                <w:iCs/>
              </w:rPr>
              <w:t xml:space="preserve">ccreditation and </w:t>
            </w:r>
            <w:r>
              <w:rPr>
                <w:i/>
                <w:iCs/>
              </w:rPr>
              <w:t>c</w:t>
            </w:r>
            <w:r w:rsidRPr="007B2F1F">
              <w:rPr>
                <w:i/>
                <w:iCs/>
              </w:rPr>
              <w:t>ertification</w:t>
            </w:r>
            <w:bookmarkEnd w:id="21"/>
          </w:p>
          <w:p w14:paraId="157BC3E9" w14:textId="77777777" w:rsidR="00B05B6E" w:rsidRPr="00C216DA" w:rsidRDefault="00B05B6E" w:rsidP="00422F9C">
            <w:pPr>
              <w:pStyle w:val="Tablesub-heading"/>
              <w:spacing w:before="60" w:after="60"/>
              <w:rPr>
                <w:b w:val="0"/>
                <w:i/>
                <w:szCs w:val="22"/>
              </w:rPr>
            </w:pPr>
            <w:r w:rsidRPr="0002047C">
              <w:rPr>
                <w:b w:val="0"/>
                <w:bCs/>
              </w:rPr>
              <w:t>Records relating to accreditation</w:t>
            </w:r>
            <w:r>
              <w:rPr>
                <w:b w:val="0"/>
                <w:bCs/>
              </w:rPr>
              <w:t xml:space="preserve"> and certification</w:t>
            </w:r>
            <w:r w:rsidRPr="0002047C">
              <w:rPr>
                <w:b w:val="0"/>
                <w:bCs/>
              </w:rPr>
              <w:t>, in accordance with the</w:t>
            </w:r>
            <w:r>
              <w:t xml:space="preserve"> </w:t>
            </w:r>
            <w:r w:rsidRPr="00C216DA">
              <w:rPr>
                <w:b w:val="0"/>
                <w:i/>
                <w:szCs w:val="22"/>
              </w:rPr>
              <w:t>Gene Technology (Queensland) Act 2016</w:t>
            </w:r>
            <w:r w:rsidRPr="0002047C">
              <w:rPr>
                <w:b w:val="0"/>
                <w:iCs/>
                <w:szCs w:val="22"/>
              </w:rPr>
              <w:t xml:space="preserve">, </w:t>
            </w:r>
            <w:r>
              <w:rPr>
                <w:b w:val="0"/>
                <w:iCs/>
                <w:szCs w:val="22"/>
              </w:rPr>
              <w:t xml:space="preserve">required </w:t>
            </w:r>
            <w:r w:rsidRPr="0002047C">
              <w:rPr>
                <w:b w:val="0"/>
                <w:iCs/>
                <w:szCs w:val="22"/>
              </w:rPr>
              <w:t>for conducting</w:t>
            </w:r>
            <w:r>
              <w:rPr>
                <w:b w:val="0"/>
                <w:iCs/>
                <w:szCs w:val="22"/>
              </w:rPr>
              <w:t xml:space="preserve"> </w:t>
            </w:r>
            <w:r w:rsidRPr="0002047C">
              <w:rPr>
                <w:b w:val="0"/>
                <w:iCs/>
                <w:szCs w:val="22"/>
              </w:rPr>
              <w:t>biotechnology research.</w:t>
            </w:r>
          </w:p>
          <w:p w14:paraId="48177A71" w14:textId="77777777" w:rsidR="00B05B6E" w:rsidRPr="00F34C9C" w:rsidRDefault="00B05B6E" w:rsidP="00422F9C">
            <w:r w:rsidRPr="00F34C9C">
              <w:t>Records may include</w:t>
            </w:r>
            <w:r>
              <w:t>,</w:t>
            </w:r>
            <w:r w:rsidRPr="00F34C9C">
              <w:t xml:space="preserve"> but </w:t>
            </w:r>
            <w:r>
              <w:t xml:space="preserve">are </w:t>
            </w:r>
            <w:r w:rsidRPr="00F34C9C">
              <w:t>not limited to:</w:t>
            </w:r>
          </w:p>
          <w:p w14:paraId="47C10EC0" w14:textId="77777777" w:rsidR="00B05B6E" w:rsidRDefault="00B05B6E" w:rsidP="00263328">
            <w:pPr>
              <w:numPr>
                <w:ilvl w:val="0"/>
                <w:numId w:val="24"/>
              </w:numPr>
            </w:pPr>
            <w:r>
              <w:t>applications</w:t>
            </w:r>
          </w:p>
          <w:p w14:paraId="545FC373" w14:textId="77777777" w:rsidR="00B05B6E" w:rsidRDefault="00B05B6E" w:rsidP="00CC05B6">
            <w:pPr>
              <w:numPr>
                <w:ilvl w:val="0"/>
                <w:numId w:val="24"/>
              </w:numPr>
            </w:pPr>
            <w:r>
              <w:t>supporting documentation</w:t>
            </w:r>
          </w:p>
          <w:p w14:paraId="78D9FB99" w14:textId="77777777" w:rsidR="00B05B6E" w:rsidRDefault="00B05B6E" w:rsidP="00CC05B6">
            <w:pPr>
              <w:numPr>
                <w:ilvl w:val="0"/>
                <w:numId w:val="24"/>
              </w:numPr>
            </w:pPr>
            <w:r>
              <w:t>decisions</w:t>
            </w:r>
          </w:p>
          <w:p w14:paraId="5D962134" w14:textId="77777777" w:rsidR="00B05B6E" w:rsidRDefault="00B05B6E" w:rsidP="00D65C62">
            <w:pPr>
              <w:numPr>
                <w:ilvl w:val="0"/>
                <w:numId w:val="24"/>
              </w:numPr>
            </w:pPr>
            <w:r>
              <w:lastRenderedPageBreak/>
              <w:t>notices</w:t>
            </w:r>
          </w:p>
          <w:p w14:paraId="5EFB5096" w14:textId="77777777" w:rsidR="00B05B6E" w:rsidRDefault="00B05B6E">
            <w:pPr>
              <w:numPr>
                <w:ilvl w:val="0"/>
                <w:numId w:val="24"/>
              </w:numPr>
            </w:pPr>
            <w:r>
              <w:t>inspections</w:t>
            </w:r>
          </w:p>
          <w:p w14:paraId="18D4A74F" w14:textId="501C0BBE" w:rsidR="00B05B6E" w:rsidRPr="00B05B6E" w:rsidRDefault="00B05B6E">
            <w:pPr>
              <w:numPr>
                <w:ilvl w:val="0"/>
                <w:numId w:val="24"/>
              </w:numPr>
            </w:pPr>
            <w:r>
              <w:t>a</w:t>
            </w:r>
            <w:r w:rsidRPr="00F34C9C">
              <w:t>nnual report</w:t>
            </w:r>
            <w:r>
              <w:t>s.</w:t>
            </w:r>
          </w:p>
        </w:tc>
        <w:tc>
          <w:tcPr>
            <w:tcW w:w="860" w:type="pct"/>
            <w:shd w:val="clear" w:color="auto" w:fill="auto"/>
          </w:tcPr>
          <w:p w14:paraId="35672345" w14:textId="77777777" w:rsidR="00B05B6E" w:rsidRDefault="00B05B6E">
            <w:r w:rsidRPr="00F34C9C">
              <w:lastRenderedPageBreak/>
              <w:t>Permanent</w:t>
            </w:r>
            <w:r>
              <w:t>.</w:t>
            </w:r>
            <w:r w:rsidRPr="00F34C9C">
              <w:t xml:space="preserve"> </w:t>
            </w:r>
          </w:p>
          <w:p w14:paraId="31233254" w14:textId="331B0B19" w:rsidR="00B05B6E" w:rsidRDefault="00B05B6E" w:rsidP="00EE1ADE">
            <w:pPr>
              <w:pStyle w:val="Tabletext"/>
              <w:spacing w:before="60" w:after="60"/>
            </w:pPr>
            <w:r w:rsidRPr="00245667">
              <w:rPr>
                <w:sz w:val="22"/>
                <w:szCs w:val="22"/>
              </w:rPr>
              <w:t>Transfer to QSA after business action completed.</w:t>
            </w:r>
          </w:p>
        </w:tc>
        <w:tc>
          <w:tcPr>
            <w:tcW w:w="565" w:type="pct"/>
          </w:tcPr>
          <w:p w14:paraId="2E4E95EF" w14:textId="4CCE5CF0" w:rsidR="00B05B6E" w:rsidRPr="00F34C9C" w:rsidRDefault="00F61D8A">
            <w:r>
              <w:t>4 November 2020</w:t>
            </w:r>
          </w:p>
        </w:tc>
      </w:tr>
      <w:tr w:rsidR="00B05B6E" w:rsidRPr="00F34C9C" w14:paraId="5BF2E1D6" w14:textId="77777777" w:rsidTr="00D97910">
        <w:tblPrEx>
          <w:tblCellMar>
            <w:top w:w="57" w:type="dxa"/>
            <w:left w:w="119" w:type="dxa"/>
            <w:right w:w="119" w:type="dxa"/>
          </w:tblCellMar>
        </w:tblPrEx>
        <w:tc>
          <w:tcPr>
            <w:tcW w:w="546" w:type="pct"/>
            <w:shd w:val="clear" w:color="auto" w:fill="auto"/>
          </w:tcPr>
          <w:p w14:paraId="4A2133A6" w14:textId="6D15CEA3" w:rsidR="00B05B6E" w:rsidRPr="00F34C9C" w:rsidRDefault="00736777" w:rsidP="00CB46AF">
            <w:pPr>
              <w:pStyle w:val="Tabletext"/>
              <w:spacing w:before="60" w:after="60"/>
              <w:jc w:val="center"/>
              <w:rPr>
                <w:sz w:val="22"/>
                <w:szCs w:val="22"/>
              </w:rPr>
            </w:pPr>
            <w:r>
              <w:rPr>
                <w:sz w:val="22"/>
              </w:rPr>
              <w:t>2569</w:t>
            </w:r>
          </w:p>
        </w:tc>
        <w:tc>
          <w:tcPr>
            <w:tcW w:w="3029" w:type="pct"/>
            <w:shd w:val="clear" w:color="auto" w:fill="auto"/>
          </w:tcPr>
          <w:p w14:paraId="24C2D7C5" w14:textId="77777777" w:rsidR="00660F67" w:rsidRPr="00660F67" w:rsidRDefault="00660F67" w:rsidP="00C800FA">
            <w:pPr>
              <w:rPr>
                <w:rFonts w:cs="Arial"/>
                <w:b/>
                <w:bCs/>
                <w:i/>
                <w:iCs/>
                <w:szCs w:val="22"/>
              </w:rPr>
            </w:pPr>
            <w:r w:rsidRPr="00660F67">
              <w:rPr>
                <w:rFonts w:cs="Arial"/>
                <w:b/>
                <w:bCs/>
                <w:i/>
                <w:iCs/>
                <w:szCs w:val="22"/>
              </w:rPr>
              <w:t xml:space="preserve">Hazardous substances – licensing </w:t>
            </w:r>
          </w:p>
          <w:p w14:paraId="53C4E323" w14:textId="238AF417" w:rsidR="00061DEE" w:rsidRPr="00660F67" w:rsidRDefault="00061DEE" w:rsidP="00422F9C">
            <w:pPr>
              <w:rPr>
                <w:rFonts w:cs="Arial"/>
                <w:szCs w:val="22"/>
              </w:rPr>
            </w:pPr>
            <w:r w:rsidRPr="00660F67">
              <w:rPr>
                <w:rFonts w:cs="Arial"/>
                <w:szCs w:val="22"/>
              </w:rPr>
              <w:t xml:space="preserve">Records relating to the licensing to administer and handle hazardous substances including, but not limited to, radioactive substances. </w:t>
            </w:r>
          </w:p>
          <w:p w14:paraId="434A97F2" w14:textId="77777777" w:rsidR="00061DEE" w:rsidRPr="00660F67" w:rsidRDefault="00061DEE" w:rsidP="00422F9C">
            <w:pPr>
              <w:rPr>
                <w:rFonts w:cs="Arial"/>
                <w:szCs w:val="22"/>
              </w:rPr>
            </w:pPr>
            <w:r w:rsidRPr="00660F67">
              <w:rPr>
                <w:rFonts w:cs="Arial"/>
                <w:szCs w:val="22"/>
              </w:rPr>
              <w:t>Includes applications and documentation for the management and disposal of hazardous substances submitted by:</w:t>
            </w:r>
          </w:p>
          <w:p w14:paraId="1FB3FDC7" w14:textId="77777777" w:rsidR="00061DEE" w:rsidRPr="00917C81" w:rsidRDefault="00061DEE" w:rsidP="00917C81">
            <w:pPr>
              <w:pStyle w:val="ListParagraph"/>
              <w:numPr>
                <w:ilvl w:val="0"/>
                <w:numId w:val="85"/>
              </w:numPr>
            </w:pPr>
            <w:r w:rsidRPr="00917C81">
              <w:t>licensees</w:t>
            </w:r>
          </w:p>
          <w:p w14:paraId="571B6D1F" w14:textId="77777777" w:rsidR="00061DEE" w:rsidRPr="00917C81" w:rsidRDefault="00061DEE" w:rsidP="00917C81">
            <w:pPr>
              <w:pStyle w:val="ListParagraph"/>
              <w:numPr>
                <w:ilvl w:val="0"/>
                <w:numId w:val="85"/>
              </w:numPr>
            </w:pPr>
            <w:r w:rsidRPr="00917C81">
              <w:t>contractors employed by, or acting on behalf of, licensees</w:t>
            </w:r>
          </w:p>
          <w:p w14:paraId="52361015" w14:textId="77777777" w:rsidR="00061DEE" w:rsidRPr="00917C81" w:rsidRDefault="00061DEE" w:rsidP="00917C81">
            <w:pPr>
              <w:pStyle w:val="ListParagraph"/>
              <w:numPr>
                <w:ilvl w:val="0"/>
                <w:numId w:val="85"/>
              </w:numPr>
            </w:pPr>
            <w:r w:rsidRPr="00917C81">
              <w:t>non-licensees, including members of the public.</w:t>
            </w:r>
          </w:p>
          <w:p w14:paraId="7F13DCF4" w14:textId="77777777" w:rsidR="00061DEE" w:rsidRPr="00660F67" w:rsidRDefault="00061DEE" w:rsidP="00D65C62">
            <w:pPr>
              <w:rPr>
                <w:rFonts w:cs="Arial"/>
                <w:szCs w:val="22"/>
              </w:rPr>
            </w:pPr>
            <w:r w:rsidRPr="00660F67">
              <w:rPr>
                <w:rFonts w:cs="Arial"/>
                <w:szCs w:val="22"/>
              </w:rPr>
              <w:t>Records may include, but are not limited to:</w:t>
            </w:r>
          </w:p>
          <w:p w14:paraId="381068FD" w14:textId="77777777" w:rsidR="00061DEE" w:rsidRPr="00660F67" w:rsidRDefault="00061DEE">
            <w:pPr>
              <w:numPr>
                <w:ilvl w:val="0"/>
                <w:numId w:val="86"/>
              </w:numPr>
              <w:rPr>
                <w:rFonts w:cs="Arial"/>
                <w:szCs w:val="22"/>
              </w:rPr>
            </w:pPr>
            <w:r w:rsidRPr="00660F67">
              <w:rPr>
                <w:rFonts w:cs="Arial"/>
                <w:szCs w:val="22"/>
              </w:rPr>
              <w:t>applications</w:t>
            </w:r>
          </w:p>
          <w:p w14:paraId="68987E8F" w14:textId="77777777" w:rsidR="00061DEE" w:rsidRPr="00660F67" w:rsidRDefault="00061DEE">
            <w:pPr>
              <w:numPr>
                <w:ilvl w:val="0"/>
                <w:numId w:val="86"/>
              </w:numPr>
              <w:rPr>
                <w:rFonts w:cs="Arial"/>
                <w:szCs w:val="22"/>
              </w:rPr>
            </w:pPr>
            <w:r w:rsidRPr="00660F67">
              <w:rPr>
                <w:rFonts w:cs="Arial"/>
                <w:szCs w:val="22"/>
              </w:rPr>
              <w:t>decision notices</w:t>
            </w:r>
          </w:p>
          <w:p w14:paraId="3D3C2D2F" w14:textId="77777777" w:rsidR="00061DEE" w:rsidRPr="00660F67" w:rsidRDefault="00061DEE">
            <w:pPr>
              <w:numPr>
                <w:ilvl w:val="0"/>
                <w:numId w:val="86"/>
              </w:numPr>
              <w:rPr>
                <w:rFonts w:cs="Arial"/>
                <w:szCs w:val="22"/>
              </w:rPr>
            </w:pPr>
            <w:r w:rsidRPr="00660F67">
              <w:rPr>
                <w:rFonts w:cs="Arial"/>
                <w:szCs w:val="22"/>
              </w:rPr>
              <w:t>inspection certificates</w:t>
            </w:r>
          </w:p>
          <w:p w14:paraId="489E39DE" w14:textId="77777777" w:rsidR="00061DEE" w:rsidRPr="00660F67" w:rsidRDefault="00061DEE">
            <w:pPr>
              <w:numPr>
                <w:ilvl w:val="0"/>
                <w:numId w:val="86"/>
              </w:numPr>
              <w:rPr>
                <w:rFonts w:cs="Arial"/>
                <w:szCs w:val="22"/>
              </w:rPr>
            </w:pPr>
            <w:r w:rsidRPr="00660F67">
              <w:rPr>
                <w:rFonts w:cs="Arial"/>
                <w:szCs w:val="22"/>
              </w:rPr>
              <w:t>registration and renewal notifications</w:t>
            </w:r>
          </w:p>
          <w:p w14:paraId="791ED2A9" w14:textId="77777777" w:rsidR="00061DEE" w:rsidRPr="00660F67" w:rsidRDefault="00061DEE">
            <w:pPr>
              <w:numPr>
                <w:ilvl w:val="0"/>
                <w:numId w:val="86"/>
              </w:numPr>
              <w:rPr>
                <w:rFonts w:cs="Arial"/>
                <w:szCs w:val="22"/>
              </w:rPr>
            </w:pPr>
            <w:r w:rsidRPr="00660F67">
              <w:rPr>
                <w:rFonts w:cs="Arial"/>
                <w:szCs w:val="22"/>
              </w:rPr>
              <w:t>staff accreditation and training</w:t>
            </w:r>
          </w:p>
          <w:p w14:paraId="2E849582" w14:textId="77777777" w:rsidR="00061DEE" w:rsidRPr="00660F67" w:rsidRDefault="00061DEE">
            <w:pPr>
              <w:numPr>
                <w:ilvl w:val="0"/>
                <w:numId w:val="86"/>
              </w:numPr>
              <w:rPr>
                <w:rFonts w:cs="Arial"/>
                <w:szCs w:val="22"/>
              </w:rPr>
            </w:pPr>
            <w:r w:rsidRPr="00660F67">
              <w:rPr>
                <w:rFonts w:cs="Arial"/>
                <w:szCs w:val="22"/>
              </w:rPr>
              <w:t xml:space="preserve">compliance reports </w:t>
            </w:r>
          </w:p>
          <w:p w14:paraId="2F68564C" w14:textId="77777777" w:rsidR="00061DEE" w:rsidRPr="00660F67" w:rsidRDefault="00061DEE">
            <w:pPr>
              <w:numPr>
                <w:ilvl w:val="0"/>
                <w:numId w:val="86"/>
              </w:numPr>
              <w:rPr>
                <w:rFonts w:cs="Arial"/>
                <w:szCs w:val="22"/>
              </w:rPr>
            </w:pPr>
            <w:r w:rsidRPr="00660F67">
              <w:rPr>
                <w:rFonts w:cs="Arial"/>
                <w:szCs w:val="22"/>
              </w:rPr>
              <w:t xml:space="preserve">revoked, </w:t>
            </w:r>
            <w:proofErr w:type="gramStart"/>
            <w:r w:rsidRPr="00660F67">
              <w:rPr>
                <w:rFonts w:cs="Arial"/>
                <w:szCs w:val="22"/>
              </w:rPr>
              <w:t>cancelled</w:t>
            </w:r>
            <w:proofErr w:type="gramEnd"/>
            <w:r w:rsidRPr="00660F67">
              <w:rPr>
                <w:rFonts w:cs="Arial"/>
                <w:szCs w:val="22"/>
              </w:rPr>
              <w:t xml:space="preserve"> or suspended notifications</w:t>
            </w:r>
          </w:p>
          <w:p w14:paraId="50C372AE" w14:textId="77777777" w:rsidR="00061DEE" w:rsidRPr="00660F67" w:rsidRDefault="00061DEE">
            <w:pPr>
              <w:numPr>
                <w:ilvl w:val="0"/>
                <w:numId w:val="86"/>
              </w:numPr>
              <w:rPr>
                <w:rFonts w:cs="Arial"/>
                <w:szCs w:val="22"/>
              </w:rPr>
            </w:pPr>
            <w:r w:rsidRPr="00660F67">
              <w:rPr>
                <w:rFonts w:cs="Arial"/>
                <w:szCs w:val="22"/>
              </w:rPr>
              <w:t>disposal documentation</w:t>
            </w:r>
          </w:p>
          <w:p w14:paraId="75136B94" w14:textId="77777777" w:rsidR="00061DEE" w:rsidRPr="00660F67" w:rsidRDefault="00061DEE">
            <w:pPr>
              <w:numPr>
                <w:ilvl w:val="0"/>
                <w:numId w:val="86"/>
              </w:numPr>
              <w:rPr>
                <w:rFonts w:cs="Arial"/>
                <w:szCs w:val="22"/>
              </w:rPr>
            </w:pPr>
            <w:r w:rsidRPr="00660F67">
              <w:rPr>
                <w:rFonts w:cs="Arial"/>
                <w:szCs w:val="22"/>
              </w:rPr>
              <w:t>reviews</w:t>
            </w:r>
          </w:p>
          <w:p w14:paraId="0512FBF7" w14:textId="77777777" w:rsidR="00061DEE" w:rsidRPr="00660F67" w:rsidRDefault="00061DEE">
            <w:pPr>
              <w:numPr>
                <w:ilvl w:val="0"/>
                <w:numId w:val="86"/>
              </w:numPr>
              <w:rPr>
                <w:rFonts w:cs="Arial"/>
                <w:szCs w:val="22"/>
              </w:rPr>
            </w:pPr>
            <w:r w:rsidRPr="00660F67">
              <w:rPr>
                <w:rFonts w:cs="Arial"/>
                <w:szCs w:val="22"/>
              </w:rPr>
              <w:t>Act instruments.</w:t>
            </w:r>
          </w:p>
          <w:p w14:paraId="4458D51F" w14:textId="77777777" w:rsidR="00061DEE" w:rsidRPr="00660F67" w:rsidRDefault="00061DEE">
            <w:pPr>
              <w:rPr>
                <w:rFonts w:cs="Arial"/>
                <w:szCs w:val="22"/>
              </w:rPr>
            </w:pPr>
          </w:p>
          <w:p w14:paraId="1EF4EE6A" w14:textId="77777777" w:rsidR="00061DEE" w:rsidRPr="00660F67" w:rsidRDefault="00061DEE">
            <w:pPr>
              <w:rPr>
                <w:rFonts w:cs="Arial"/>
                <w:bCs/>
                <w:i/>
                <w:iCs/>
                <w:szCs w:val="22"/>
              </w:rPr>
            </w:pPr>
            <w:r w:rsidRPr="00660F67">
              <w:rPr>
                <w:rFonts w:cs="Arial"/>
                <w:bCs/>
                <w:i/>
                <w:iCs/>
                <w:szCs w:val="22"/>
              </w:rPr>
              <w:t>See the Radiation Advisory Council retention and disposal schedule for records relating to the review of original decisions referred to the Radiation Advisory Council by the Chief Executive.</w:t>
            </w:r>
          </w:p>
          <w:p w14:paraId="76C7561F" w14:textId="5B538DF5" w:rsidR="00B05B6E" w:rsidRPr="00660F67" w:rsidRDefault="00061DEE">
            <w:pPr>
              <w:rPr>
                <w:rFonts w:cs="Arial"/>
                <w:b/>
                <w:bCs/>
                <w:i/>
                <w:iCs/>
                <w:szCs w:val="22"/>
              </w:rPr>
            </w:pPr>
            <w:r w:rsidRPr="00660F67">
              <w:rPr>
                <w:rFonts w:cs="Arial"/>
                <w:bCs/>
                <w:i/>
                <w:iCs/>
                <w:szCs w:val="22"/>
              </w:rPr>
              <w:lastRenderedPageBreak/>
              <w:t>See PROPERTY MANAGEMENT – Waste Management in the General retention and disposal schedule (GRDS) for other records relating to the management and disposal of hazardous substances.</w:t>
            </w:r>
          </w:p>
        </w:tc>
        <w:tc>
          <w:tcPr>
            <w:tcW w:w="860" w:type="pct"/>
            <w:shd w:val="clear" w:color="auto" w:fill="auto"/>
          </w:tcPr>
          <w:p w14:paraId="583FD5E7" w14:textId="24DC5BDA" w:rsidR="00B05B6E" w:rsidRDefault="00B05B6E">
            <w:r>
              <w:lastRenderedPageBreak/>
              <w:t>100 years after business action completed.</w:t>
            </w:r>
          </w:p>
        </w:tc>
        <w:tc>
          <w:tcPr>
            <w:tcW w:w="565" w:type="pct"/>
          </w:tcPr>
          <w:p w14:paraId="23FDD576" w14:textId="61530719" w:rsidR="00B05B6E" w:rsidRPr="00F34C9C" w:rsidRDefault="00F61D8A">
            <w:r>
              <w:t>4 November 2020</w:t>
            </w:r>
          </w:p>
        </w:tc>
      </w:tr>
      <w:tr w:rsidR="00B05B6E" w:rsidRPr="00F34C9C" w14:paraId="5B945127" w14:textId="77777777" w:rsidTr="00D97910">
        <w:tblPrEx>
          <w:tblCellMar>
            <w:top w:w="57" w:type="dxa"/>
            <w:left w:w="119" w:type="dxa"/>
            <w:right w:w="119" w:type="dxa"/>
          </w:tblCellMar>
        </w:tblPrEx>
        <w:tc>
          <w:tcPr>
            <w:tcW w:w="546" w:type="pct"/>
            <w:shd w:val="clear" w:color="auto" w:fill="auto"/>
          </w:tcPr>
          <w:p w14:paraId="611EC344" w14:textId="7529C7DC" w:rsidR="00B05B6E" w:rsidRPr="00F34C9C" w:rsidRDefault="00736777" w:rsidP="00CB46AF">
            <w:pPr>
              <w:pStyle w:val="Tabletext"/>
              <w:spacing w:before="60" w:after="60"/>
              <w:jc w:val="center"/>
              <w:rPr>
                <w:sz w:val="22"/>
                <w:szCs w:val="22"/>
              </w:rPr>
            </w:pPr>
            <w:r>
              <w:rPr>
                <w:sz w:val="22"/>
                <w:szCs w:val="22"/>
              </w:rPr>
              <w:t>2570</w:t>
            </w:r>
          </w:p>
        </w:tc>
        <w:tc>
          <w:tcPr>
            <w:tcW w:w="3029" w:type="pct"/>
            <w:shd w:val="clear" w:color="auto" w:fill="auto"/>
          </w:tcPr>
          <w:p w14:paraId="74360235" w14:textId="159B1A76" w:rsidR="00B05B6E" w:rsidRPr="009A133A" w:rsidRDefault="00B05B6E" w:rsidP="00C800FA">
            <w:pPr>
              <w:pStyle w:val="Heading3"/>
              <w:rPr>
                <w:rFonts w:cs="Arial"/>
                <w:i/>
                <w:iCs/>
                <w:szCs w:val="22"/>
              </w:rPr>
            </w:pPr>
            <w:r w:rsidRPr="00366CBE">
              <w:rPr>
                <w:rFonts w:cs="Arial"/>
                <w:i/>
                <w:iCs/>
                <w:szCs w:val="22"/>
              </w:rPr>
              <w:t>Facility licensing and accreditation</w:t>
            </w:r>
          </w:p>
          <w:p w14:paraId="56FFAAC8" w14:textId="7E4C801D" w:rsidR="00B05B6E" w:rsidRPr="00366CBE" w:rsidRDefault="00B05B6E" w:rsidP="00422F9C">
            <w:pPr>
              <w:rPr>
                <w:rFonts w:cs="Arial"/>
                <w:szCs w:val="22"/>
              </w:rPr>
            </w:pPr>
            <w:r w:rsidRPr="009A133A">
              <w:rPr>
                <w:rFonts w:cs="Arial"/>
                <w:szCs w:val="22"/>
              </w:rPr>
              <w:t>Records relating to the licensing and accreditation of</w:t>
            </w:r>
            <w:r w:rsidR="00E500CF" w:rsidRPr="009A133A">
              <w:rPr>
                <w:rFonts w:cs="Arial"/>
                <w:szCs w:val="22"/>
              </w:rPr>
              <w:t xml:space="preserve"> h</w:t>
            </w:r>
            <w:r w:rsidRPr="009A133A">
              <w:rPr>
                <w:rFonts w:cs="Arial"/>
                <w:szCs w:val="22"/>
              </w:rPr>
              <w:t>ealth facilities and/or medical services to meet licensi</w:t>
            </w:r>
            <w:r w:rsidRPr="00E554C8">
              <w:rPr>
                <w:rFonts w:cs="Arial"/>
                <w:szCs w:val="22"/>
              </w:rPr>
              <w:t>ng or accreditation requirements in accordance with legislation</w:t>
            </w:r>
            <w:r w:rsidR="00081AD4" w:rsidRPr="00DA2897">
              <w:rPr>
                <w:rFonts w:cs="Arial"/>
                <w:szCs w:val="22"/>
              </w:rPr>
              <w:t xml:space="preserve"> and standards</w:t>
            </w:r>
            <w:r w:rsidRPr="00D92E90">
              <w:rPr>
                <w:rFonts w:cs="Arial"/>
                <w:szCs w:val="22"/>
              </w:rPr>
              <w:t>.</w:t>
            </w:r>
          </w:p>
          <w:p w14:paraId="5ABD6FFD" w14:textId="6532E850" w:rsidR="000B1DCD" w:rsidRPr="00366CBE" w:rsidRDefault="00B05B6E" w:rsidP="00422F9C">
            <w:pPr>
              <w:rPr>
                <w:rFonts w:cs="Arial"/>
                <w:szCs w:val="22"/>
              </w:rPr>
            </w:pPr>
            <w:r w:rsidRPr="00366CBE">
              <w:rPr>
                <w:rFonts w:cs="Arial"/>
                <w:szCs w:val="22"/>
              </w:rPr>
              <w:t>Includes</w:t>
            </w:r>
            <w:r w:rsidR="002810BC" w:rsidRPr="00366CBE">
              <w:rPr>
                <w:rFonts w:cs="Arial"/>
                <w:szCs w:val="22"/>
              </w:rPr>
              <w:t xml:space="preserve"> records relating to</w:t>
            </w:r>
            <w:r w:rsidR="000B1DCD" w:rsidRPr="00366CBE">
              <w:rPr>
                <w:rFonts w:cs="Arial"/>
                <w:szCs w:val="22"/>
              </w:rPr>
              <w:t>:</w:t>
            </w:r>
          </w:p>
          <w:p w14:paraId="7A01BA1E" w14:textId="4B70115B" w:rsidR="000B1DCD" w:rsidRPr="00917C81" w:rsidRDefault="000D630B" w:rsidP="00917C81">
            <w:pPr>
              <w:pStyle w:val="ListParagraph"/>
              <w:numPr>
                <w:ilvl w:val="0"/>
                <w:numId w:val="93"/>
              </w:numPr>
            </w:pPr>
            <w:r w:rsidRPr="00917C81">
              <w:t>t</w:t>
            </w:r>
            <w:r w:rsidR="000B1DCD" w:rsidRPr="00917C81">
              <w:t xml:space="preserve">he declaration of an </w:t>
            </w:r>
            <w:r w:rsidRPr="00917C81">
              <w:t xml:space="preserve">authorised mental health service to provide treatment and care </w:t>
            </w:r>
            <w:r w:rsidR="001865D7" w:rsidRPr="00917C81">
              <w:t xml:space="preserve">to </w:t>
            </w:r>
            <w:r w:rsidRPr="00917C81">
              <w:t>patient</w:t>
            </w:r>
            <w:r w:rsidR="001865D7" w:rsidRPr="00917C81">
              <w:t>s</w:t>
            </w:r>
            <w:r w:rsidRPr="00917C81">
              <w:t xml:space="preserve"> under the Mental Health Act 2016</w:t>
            </w:r>
            <w:r w:rsidR="00B42631" w:rsidRPr="00917C81">
              <w:t xml:space="preserve"> (Qld)</w:t>
            </w:r>
            <w:r w:rsidRPr="00917C81">
              <w:t>, including, but not limited to, mental health services that are authorised to use restrictive practices and/or regulated treatment</w:t>
            </w:r>
          </w:p>
          <w:p w14:paraId="29479A7E" w14:textId="12D1B040" w:rsidR="00B05B6E" w:rsidRPr="00917C81" w:rsidRDefault="000B1DCD" w:rsidP="00917C81">
            <w:pPr>
              <w:pStyle w:val="ListParagraph"/>
              <w:numPr>
                <w:ilvl w:val="0"/>
                <w:numId w:val="93"/>
              </w:numPr>
            </w:pPr>
            <w:r w:rsidRPr="00917C81">
              <w:t xml:space="preserve">any </w:t>
            </w:r>
            <w:r w:rsidR="00B05B6E" w:rsidRPr="00917C81">
              <w:t xml:space="preserve">applications for </w:t>
            </w:r>
            <w:r w:rsidR="00B61990" w:rsidRPr="00917C81">
              <w:t xml:space="preserve">facility </w:t>
            </w:r>
            <w:r w:rsidR="00B05B6E" w:rsidRPr="00917C81">
              <w:t>licensing and accreditation that have been denied</w:t>
            </w:r>
            <w:r w:rsidRPr="00917C81">
              <w:t xml:space="preserve">, including, but not limited to, applications for authorisations under the Mental Health Act 2016 </w:t>
            </w:r>
            <w:r w:rsidR="00B42631" w:rsidRPr="00917C81">
              <w:t xml:space="preserve">(Qld) </w:t>
            </w:r>
            <w:r w:rsidRPr="00917C81">
              <w:t>that have been denied</w:t>
            </w:r>
            <w:r w:rsidR="00B05B6E" w:rsidRPr="00917C81">
              <w:t>.</w:t>
            </w:r>
          </w:p>
          <w:p w14:paraId="2F128B9F" w14:textId="7646DCE1" w:rsidR="000D630B" w:rsidRPr="00366CBE" w:rsidRDefault="000D630B" w:rsidP="00C800FA">
            <w:pPr>
              <w:rPr>
                <w:rFonts w:cs="Arial"/>
                <w:szCs w:val="22"/>
              </w:rPr>
            </w:pPr>
            <w:r w:rsidRPr="00366CBE">
              <w:rPr>
                <w:rFonts w:cs="Arial"/>
                <w:szCs w:val="22"/>
              </w:rPr>
              <w:t>Excludes</w:t>
            </w:r>
            <w:r w:rsidR="002810BC" w:rsidRPr="00366CBE">
              <w:rPr>
                <w:rFonts w:cs="Arial"/>
                <w:szCs w:val="22"/>
              </w:rPr>
              <w:t xml:space="preserve"> records relating to</w:t>
            </w:r>
            <w:r w:rsidRPr="00366CBE">
              <w:rPr>
                <w:rFonts w:cs="Arial"/>
                <w:szCs w:val="22"/>
              </w:rPr>
              <w:t>:</w:t>
            </w:r>
          </w:p>
          <w:p w14:paraId="2816A2F4" w14:textId="77777777" w:rsidR="00366CBE" w:rsidRPr="00917C81" w:rsidRDefault="00366CBE" w:rsidP="00917C81">
            <w:pPr>
              <w:pStyle w:val="ListParagraph"/>
              <w:numPr>
                <w:ilvl w:val="0"/>
                <w:numId w:val="93"/>
              </w:numPr>
            </w:pPr>
            <w:r w:rsidRPr="00917C81">
              <w:t>facility licensing and accreditation matters that lead to significant changes in policy and/or set a precedent</w:t>
            </w:r>
          </w:p>
          <w:p w14:paraId="4D1F57D0" w14:textId="23BCE19A" w:rsidR="000D630B" w:rsidRPr="00917C81" w:rsidRDefault="00366CBE" w:rsidP="00917C81">
            <w:pPr>
              <w:pStyle w:val="ListParagraph"/>
              <w:numPr>
                <w:ilvl w:val="0"/>
                <w:numId w:val="93"/>
              </w:numPr>
            </w:pPr>
            <w:r w:rsidRPr="00917C81">
              <w:t>facility licensing and accreditation matters that involve significant public interest or controversy.</w:t>
            </w:r>
          </w:p>
          <w:p w14:paraId="3AFE9377" w14:textId="2DCF23D0" w:rsidR="00B05B6E" w:rsidRPr="009A133A" w:rsidRDefault="00E500CF" w:rsidP="00C800FA">
            <w:pPr>
              <w:rPr>
                <w:rFonts w:cs="Arial"/>
                <w:szCs w:val="22"/>
              </w:rPr>
            </w:pPr>
            <w:r w:rsidRPr="00366CBE">
              <w:rPr>
                <w:rFonts w:cs="Arial"/>
                <w:szCs w:val="22"/>
              </w:rPr>
              <w:t>H</w:t>
            </w:r>
            <w:r w:rsidR="00B05B6E" w:rsidRPr="00366CBE">
              <w:rPr>
                <w:rFonts w:cs="Arial"/>
                <w:szCs w:val="22"/>
              </w:rPr>
              <w:t>ealth facilities and</w:t>
            </w:r>
            <w:r w:rsidRPr="00366CBE">
              <w:rPr>
                <w:rFonts w:cs="Arial"/>
                <w:szCs w:val="22"/>
              </w:rPr>
              <w:t xml:space="preserve"> </w:t>
            </w:r>
            <w:r w:rsidR="00B05B6E" w:rsidRPr="00366CBE">
              <w:rPr>
                <w:rFonts w:cs="Arial"/>
                <w:szCs w:val="22"/>
              </w:rPr>
              <w:t xml:space="preserve">medical </w:t>
            </w:r>
            <w:r w:rsidR="00B05B6E" w:rsidRPr="009A133A">
              <w:rPr>
                <w:rFonts w:cs="Arial"/>
                <w:szCs w:val="22"/>
              </w:rPr>
              <w:t>services may include, but are not limited to:</w:t>
            </w:r>
          </w:p>
          <w:p w14:paraId="78407D30" w14:textId="34077050" w:rsidR="000D630B" w:rsidRPr="00917C81" w:rsidRDefault="000B1DCD" w:rsidP="00917C81">
            <w:pPr>
              <w:pStyle w:val="ListParagraph"/>
              <w:numPr>
                <w:ilvl w:val="0"/>
                <w:numId w:val="21"/>
              </w:numPr>
            </w:pPr>
            <w:r w:rsidRPr="00917C81">
              <w:t xml:space="preserve">mental health facilities, including </w:t>
            </w:r>
            <w:r w:rsidR="000D630B" w:rsidRPr="00917C81">
              <w:t>mental health services that are declared as a high security unit under the Mental Health Act 2016</w:t>
            </w:r>
            <w:r w:rsidR="00B42631" w:rsidRPr="00917C81">
              <w:t xml:space="preserve"> (Qld)</w:t>
            </w:r>
          </w:p>
          <w:p w14:paraId="536BFED7" w14:textId="7B25E7F4" w:rsidR="00B05B6E" w:rsidRPr="00917C81" w:rsidRDefault="00B05B6E" w:rsidP="00917C81">
            <w:pPr>
              <w:pStyle w:val="ListParagraph"/>
              <w:numPr>
                <w:ilvl w:val="0"/>
                <w:numId w:val="21"/>
              </w:numPr>
            </w:pPr>
            <w:r w:rsidRPr="00917C81">
              <w:t>electroconvulsive therapy facilities</w:t>
            </w:r>
          </w:p>
          <w:p w14:paraId="711C6A4D" w14:textId="77777777" w:rsidR="00B05B6E" w:rsidRPr="00917C81" w:rsidRDefault="00B05B6E" w:rsidP="00917C81">
            <w:pPr>
              <w:pStyle w:val="ListParagraph"/>
              <w:numPr>
                <w:ilvl w:val="0"/>
                <w:numId w:val="21"/>
              </w:numPr>
            </w:pPr>
            <w:r w:rsidRPr="00917C81">
              <w:t>research facilities</w:t>
            </w:r>
          </w:p>
          <w:p w14:paraId="6A26F0E6" w14:textId="77777777" w:rsidR="00B05B6E" w:rsidRPr="00917C81" w:rsidRDefault="00B05B6E" w:rsidP="00917C81">
            <w:pPr>
              <w:pStyle w:val="ListParagraph"/>
              <w:numPr>
                <w:ilvl w:val="0"/>
                <w:numId w:val="21"/>
              </w:numPr>
            </w:pPr>
            <w:r w:rsidRPr="00917C81">
              <w:t>manufacture and supply of poisons and/or restricted drugs.</w:t>
            </w:r>
          </w:p>
          <w:p w14:paraId="72F49B2B" w14:textId="77777777" w:rsidR="00B05B6E" w:rsidRPr="00366CBE" w:rsidRDefault="00B05B6E" w:rsidP="00CC05B6">
            <w:pPr>
              <w:rPr>
                <w:rFonts w:cs="Arial"/>
                <w:szCs w:val="22"/>
              </w:rPr>
            </w:pPr>
            <w:r w:rsidRPr="00366CBE">
              <w:rPr>
                <w:rFonts w:cs="Arial"/>
                <w:szCs w:val="22"/>
              </w:rPr>
              <w:t>Records may include, but are not limited to:</w:t>
            </w:r>
          </w:p>
          <w:p w14:paraId="2CF1A4E0" w14:textId="77777777" w:rsidR="00B05B6E" w:rsidRPr="00366CBE" w:rsidRDefault="00B05B6E" w:rsidP="00CC05B6">
            <w:pPr>
              <w:numPr>
                <w:ilvl w:val="0"/>
                <w:numId w:val="21"/>
              </w:numPr>
              <w:rPr>
                <w:rFonts w:cs="Arial"/>
                <w:szCs w:val="22"/>
              </w:rPr>
            </w:pPr>
            <w:r w:rsidRPr="00366CBE">
              <w:rPr>
                <w:rFonts w:cs="Arial"/>
                <w:szCs w:val="22"/>
              </w:rPr>
              <w:t>applications, including applications for variation and/or amendment to an existing license or accreditation</w:t>
            </w:r>
          </w:p>
          <w:p w14:paraId="6508C95B" w14:textId="0E08F7D0" w:rsidR="000B1DCD" w:rsidRPr="00366CBE" w:rsidRDefault="00B05B6E" w:rsidP="00CC05B6">
            <w:pPr>
              <w:numPr>
                <w:ilvl w:val="0"/>
                <w:numId w:val="21"/>
              </w:numPr>
              <w:rPr>
                <w:rFonts w:cs="Arial"/>
                <w:szCs w:val="22"/>
              </w:rPr>
            </w:pPr>
            <w:r w:rsidRPr="00366CBE">
              <w:rPr>
                <w:rFonts w:cs="Arial"/>
                <w:szCs w:val="22"/>
              </w:rPr>
              <w:lastRenderedPageBreak/>
              <w:t>supporting documentation</w:t>
            </w:r>
          </w:p>
          <w:p w14:paraId="22A1D42F" w14:textId="77777777" w:rsidR="000B1DCD" w:rsidRPr="00366CBE" w:rsidRDefault="000B1DCD" w:rsidP="00D65C62">
            <w:pPr>
              <w:numPr>
                <w:ilvl w:val="0"/>
                <w:numId w:val="21"/>
              </w:numPr>
              <w:rPr>
                <w:rFonts w:cs="Arial"/>
                <w:szCs w:val="22"/>
              </w:rPr>
            </w:pPr>
            <w:r w:rsidRPr="00366CBE">
              <w:rPr>
                <w:rFonts w:cs="Arial"/>
                <w:szCs w:val="22"/>
              </w:rPr>
              <w:t>recommendations and determinations</w:t>
            </w:r>
          </w:p>
          <w:p w14:paraId="6ADB3010" w14:textId="551CC386" w:rsidR="00B05B6E" w:rsidRPr="00366CBE" w:rsidRDefault="00B05B6E">
            <w:pPr>
              <w:numPr>
                <w:ilvl w:val="0"/>
                <w:numId w:val="21"/>
              </w:numPr>
              <w:rPr>
                <w:rFonts w:cs="Arial"/>
                <w:szCs w:val="22"/>
              </w:rPr>
            </w:pPr>
            <w:r w:rsidRPr="00366CBE">
              <w:rPr>
                <w:rFonts w:cs="Arial"/>
                <w:szCs w:val="22"/>
              </w:rPr>
              <w:t>decision</w:t>
            </w:r>
            <w:r w:rsidR="000B1DCD" w:rsidRPr="00366CBE">
              <w:rPr>
                <w:rFonts w:cs="Arial"/>
                <w:szCs w:val="22"/>
              </w:rPr>
              <w:t xml:space="preserve">s, including denials, </w:t>
            </w:r>
            <w:proofErr w:type="gramStart"/>
            <w:r w:rsidR="000B1DCD" w:rsidRPr="00366CBE">
              <w:rPr>
                <w:rFonts w:cs="Arial"/>
                <w:szCs w:val="22"/>
              </w:rPr>
              <w:t>approvals</w:t>
            </w:r>
            <w:proofErr w:type="gramEnd"/>
            <w:r w:rsidR="000B1DCD" w:rsidRPr="00366CBE">
              <w:rPr>
                <w:rFonts w:cs="Arial"/>
                <w:szCs w:val="22"/>
              </w:rPr>
              <w:t xml:space="preserve"> and authorisations</w:t>
            </w:r>
          </w:p>
          <w:p w14:paraId="75CFCFDE" w14:textId="77777777" w:rsidR="00B05B6E" w:rsidRPr="00917C81" w:rsidRDefault="00B05B6E" w:rsidP="00917C81">
            <w:pPr>
              <w:pStyle w:val="ListParagraph"/>
              <w:numPr>
                <w:ilvl w:val="0"/>
                <w:numId w:val="21"/>
              </w:numPr>
            </w:pPr>
            <w:r w:rsidRPr="00917C81">
              <w:t>summary details, such as the location of the facility and license type</w:t>
            </w:r>
          </w:p>
          <w:p w14:paraId="406673CE" w14:textId="65BB6E83" w:rsidR="00B05B6E" w:rsidRPr="00366CBE" w:rsidRDefault="00B05B6E">
            <w:pPr>
              <w:numPr>
                <w:ilvl w:val="0"/>
                <w:numId w:val="21"/>
              </w:numPr>
              <w:rPr>
                <w:rFonts w:cs="Arial"/>
                <w:szCs w:val="22"/>
              </w:rPr>
            </w:pPr>
            <w:r w:rsidRPr="00366CBE">
              <w:rPr>
                <w:rFonts w:cs="Arial"/>
                <w:szCs w:val="22"/>
              </w:rPr>
              <w:t>correspondence</w:t>
            </w:r>
            <w:r w:rsidR="000B1DCD" w:rsidRPr="00366CBE">
              <w:rPr>
                <w:rFonts w:cs="Arial"/>
                <w:szCs w:val="22"/>
              </w:rPr>
              <w:t>, including notifications</w:t>
            </w:r>
          </w:p>
          <w:p w14:paraId="26AE1124" w14:textId="344CECA7" w:rsidR="000B1DCD" w:rsidRPr="00366CBE" w:rsidRDefault="000B1DCD">
            <w:pPr>
              <w:numPr>
                <w:ilvl w:val="0"/>
                <w:numId w:val="21"/>
              </w:numPr>
              <w:rPr>
                <w:rFonts w:cs="Arial"/>
                <w:szCs w:val="22"/>
              </w:rPr>
            </w:pPr>
            <w:r w:rsidRPr="00366CBE">
              <w:rPr>
                <w:rFonts w:cs="Arial"/>
                <w:szCs w:val="22"/>
              </w:rPr>
              <w:t>notices, including gazettal notices</w:t>
            </w:r>
          </w:p>
          <w:p w14:paraId="35757EED" w14:textId="77777777" w:rsidR="00B05B6E" w:rsidRPr="00366CBE" w:rsidRDefault="00B05B6E">
            <w:pPr>
              <w:numPr>
                <w:ilvl w:val="0"/>
                <w:numId w:val="21"/>
              </w:numPr>
              <w:rPr>
                <w:rFonts w:cs="Arial"/>
                <w:szCs w:val="22"/>
              </w:rPr>
            </w:pPr>
            <w:r w:rsidRPr="00366CBE">
              <w:rPr>
                <w:rFonts w:cs="Arial"/>
                <w:szCs w:val="22"/>
              </w:rPr>
              <w:t>conditions for the grant and/or renewal of license and/or accreditation</w:t>
            </w:r>
          </w:p>
          <w:p w14:paraId="779322CF" w14:textId="77777777" w:rsidR="00B05B6E" w:rsidRPr="00366CBE" w:rsidRDefault="00B05B6E">
            <w:pPr>
              <w:pStyle w:val="Heading30"/>
              <w:numPr>
                <w:ilvl w:val="0"/>
                <w:numId w:val="21"/>
              </w:numPr>
              <w:spacing w:before="60" w:after="60"/>
              <w:rPr>
                <w:rFonts w:cs="Arial"/>
                <w:b w:val="0"/>
                <w:i/>
              </w:rPr>
            </w:pPr>
            <w:r w:rsidRPr="00366CBE">
              <w:rPr>
                <w:rFonts w:cs="Arial"/>
                <w:b w:val="0"/>
              </w:rPr>
              <w:t>registration certificates, including authority to perform specialist medical services</w:t>
            </w:r>
          </w:p>
          <w:p w14:paraId="62AB61CC" w14:textId="77777777" w:rsidR="00B05B6E" w:rsidRPr="00366CBE" w:rsidRDefault="00B05B6E">
            <w:pPr>
              <w:pStyle w:val="Heading30"/>
              <w:numPr>
                <w:ilvl w:val="0"/>
                <w:numId w:val="21"/>
              </w:numPr>
              <w:spacing w:before="60" w:after="60"/>
              <w:rPr>
                <w:rFonts w:cs="Arial"/>
                <w:b w:val="0"/>
                <w:iCs/>
              </w:rPr>
            </w:pPr>
            <w:r w:rsidRPr="00366CBE">
              <w:rPr>
                <w:rFonts w:cs="Arial"/>
                <w:b w:val="0"/>
                <w:iCs/>
              </w:rPr>
              <w:t>assessments and evaluations</w:t>
            </w:r>
          </w:p>
          <w:p w14:paraId="63D3C006" w14:textId="77777777" w:rsidR="00B05B6E" w:rsidRPr="00366CBE" w:rsidRDefault="00B05B6E">
            <w:pPr>
              <w:pStyle w:val="Heading30"/>
              <w:numPr>
                <w:ilvl w:val="0"/>
                <w:numId w:val="21"/>
              </w:numPr>
              <w:spacing w:before="60" w:after="60"/>
              <w:rPr>
                <w:rFonts w:cs="Arial"/>
                <w:b w:val="0"/>
                <w:iCs/>
              </w:rPr>
            </w:pPr>
            <w:r w:rsidRPr="00366CBE">
              <w:rPr>
                <w:rFonts w:cs="Arial"/>
                <w:b w:val="0"/>
                <w:iCs/>
              </w:rPr>
              <w:t>proficiency testing of medical equipment</w:t>
            </w:r>
          </w:p>
          <w:p w14:paraId="4D7A9C1E" w14:textId="77777777" w:rsidR="00B05B6E" w:rsidRPr="00366CBE" w:rsidRDefault="00B05B6E">
            <w:pPr>
              <w:pStyle w:val="Heading30"/>
              <w:numPr>
                <w:ilvl w:val="0"/>
                <w:numId w:val="21"/>
              </w:numPr>
              <w:spacing w:before="60" w:after="60"/>
              <w:rPr>
                <w:rFonts w:cs="Arial"/>
                <w:b w:val="0"/>
                <w:iCs/>
              </w:rPr>
            </w:pPr>
            <w:r w:rsidRPr="00366CBE">
              <w:rPr>
                <w:rFonts w:cs="Arial"/>
                <w:b w:val="0"/>
                <w:iCs/>
              </w:rPr>
              <w:t>compliance reports</w:t>
            </w:r>
          </w:p>
          <w:p w14:paraId="556F9555" w14:textId="0BB3992B" w:rsidR="00B05B6E" w:rsidRPr="00366CBE" w:rsidRDefault="00B05B6E">
            <w:pPr>
              <w:pStyle w:val="Heading30"/>
              <w:numPr>
                <w:ilvl w:val="0"/>
                <w:numId w:val="21"/>
              </w:numPr>
              <w:spacing w:before="60" w:after="60"/>
              <w:rPr>
                <w:rFonts w:cs="Arial"/>
                <w:b w:val="0"/>
                <w:iCs/>
              </w:rPr>
            </w:pPr>
            <w:r w:rsidRPr="00366CBE">
              <w:rPr>
                <w:rFonts w:cs="Arial"/>
                <w:b w:val="0"/>
                <w:iCs/>
              </w:rPr>
              <w:t xml:space="preserve">reports on test results, </w:t>
            </w:r>
            <w:proofErr w:type="gramStart"/>
            <w:r w:rsidRPr="00366CBE">
              <w:rPr>
                <w:rFonts w:cs="Arial"/>
                <w:b w:val="0"/>
                <w:iCs/>
              </w:rPr>
              <w:t>assessments</w:t>
            </w:r>
            <w:proofErr w:type="gramEnd"/>
            <w:r w:rsidRPr="00366CBE">
              <w:rPr>
                <w:rFonts w:cs="Arial"/>
                <w:b w:val="0"/>
                <w:iCs/>
              </w:rPr>
              <w:t xml:space="preserve"> and evaluations.</w:t>
            </w:r>
          </w:p>
          <w:p w14:paraId="2C708D85" w14:textId="77777777" w:rsidR="002810BC" w:rsidRPr="00366CBE" w:rsidRDefault="002810BC">
            <w:pPr>
              <w:rPr>
                <w:rFonts w:cs="Arial"/>
                <w:bCs/>
                <w:iCs/>
                <w:szCs w:val="22"/>
              </w:rPr>
            </w:pPr>
          </w:p>
          <w:p w14:paraId="63515F22" w14:textId="0DFFE13D" w:rsidR="00B61990" w:rsidRPr="00366CBE" w:rsidRDefault="00B61990">
            <w:pPr>
              <w:rPr>
                <w:rFonts w:cs="Arial"/>
                <w:bCs/>
                <w:i/>
                <w:iCs/>
                <w:szCs w:val="22"/>
              </w:rPr>
            </w:pPr>
            <w:r w:rsidRPr="00366CBE">
              <w:rPr>
                <w:rFonts w:cs="Arial"/>
                <w:bCs/>
                <w:i/>
                <w:iCs/>
                <w:szCs w:val="22"/>
              </w:rPr>
              <w:t xml:space="preserve">See FACILITIES AND EQUIPMENT – </w:t>
            </w:r>
            <w:r w:rsidR="0099080C" w:rsidRPr="00366CBE">
              <w:rPr>
                <w:rFonts w:cs="Arial"/>
                <w:bCs/>
                <w:i/>
                <w:iCs/>
                <w:szCs w:val="22"/>
              </w:rPr>
              <w:t>Facilities and Equipment Management</w:t>
            </w:r>
            <w:r w:rsidRPr="00366CBE">
              <w:rPr>
                <w:rFonts w:cs="Arial"/>
                <w:bCs/>
                <w:i/>
                <w:iCs/>
                <w:szCs w:val="22"/>
              </w:rPr>
              <w:t xml:space="preserve"> for records relating to the maintenance and testing of medical equipment at a health facility.</w:t>
            </w:r>
          </w:p>
          <w:p w14:paraId="73C400FD" w14:textId="4FF4ECAB" w:rsidR="00B42631" w:rsidRPr="00C800FA" w:rsidRDefault="001262E0">
            <w:pPr>
              <w:rPr>
                <w:rFonts w:cs="Arial"/>
                <w:i/>
                <w:iCs/>
                <w:szCs w:val="22"/>
              </w:rPr>
            </w:pPr>
            <w:r w:rsidRPr="00D55696">
              <w:rPr>
                <w:rFonts w:cs="Arial"/>
                <w:i/>
                <w:iCs/>
                <w:szCs w:val="22"/>
              </w:rPr>
              <w:t xml:space="preserve">See COMMON ACTIVITIES – Compliance in the General retention and disposal schedule (GRDS) for </w:t>
            </w:r>
            <w:r w:rsidR="00E500CF" w:rsidRPr="00D55696">
              <w:rPr>
                <w:rFonts w:cs="Arial"/>
                <w:i/>
                <w:iCs/>
                <w:szCs w:val="22"/>
              </w:rPr>
              <w:t xml:space="preserve">other compliance </w:t>
            </w:r>
            <w:r w:rsidRPr="00D55696">
              <w:rPr>
                <w:rFonts w:cs="Arial"/>
                <w:i/>
                <w:iCs/>
                <w:szCs w:val="22"/>
              </w:rPr>
              <w:t xml:space="preserve">records </w:t>
            </w:r>
            <w:r w:rsidR="00E500CF" w:rsidRPr="00C800FA">
              <w:rPr>
                <w:rFonts w:cs="Arial"/>
                <w:i/>
                <w:iCs/>
                <w:szCs w:val="22"/>
              </w:rPr>
              <w:t xml:space="preserve">for </w:t>
            </w:r>
            <w:r w:rsidRPr="00C800FA">
              <w:rPr>
                <w:rFonts w:cs="Arial"/>
                <w:i/>
                <w:iCs/>
                <w:szCs w:val="22"/>
              </w:rPr>
              <w:t>health facilities and medical services</w:t>
            </w:r>
            <w:r w:rsidR="00E500CF" w:rsidRPr="00C800FA">
              <w:rPr>
                <w:rFonts w:cs="Arial"/>
                <w:i/>
                <w:iCs/>
                <w:szCs w:val="22"/>
              </w:rPr>
              <w:t>.</w:t>
            </w:r>
          </w:p>
        </w:tc>
        <w:tc>
          <w:tcPr>
            <w:tcW w:w="860" w:type="pct"/>
            <w:shd w:val="clear" w:color="auto" w:fill="auto"/>
          </w:tcPr>
          <w:p w14:paraId="4166DECC" w14:textId="77777777" w:rsidR="00B05B6E" w:rsidRDefault="00B05B6E">
            <w:r>
              <w:lastRenderedPageBreak/>
              <w:t>15</w:t>
            </w:r>
            <w:r w:rsidRPr="00F34C9C">
              <w:t xml:space="preserve"> years after license or permit </w:t>
            </w:r>
            <w:r>
              <w:t xml:space="preserve">is denied, lapsed, </w:t>
            </w:r>
            <w:proofErr w:type="gramStart"/>
            <w:r w:rsidRPr="00F34C9C">
              <w:t>expired</w:t>
            </w:r>
            <w:proofErr w:type="gramEnd"/>
            <w:r w:rsidRPr="00F34C9C">
              <w:t xml:space="preserve"> </w:t>
            </w:r>
            <w:r>
              <w:t>or withdrawn.</w:t>
            </w:r>
          </w:p>
        </w:tc>
        <w:tc>
          <w:tcPr>
            <w:tcW w:w="565" w:type="pct"/>
          </w:tcPr>
          <w:p w14:paraId="227E1FBD" w14:textId="57003C72" w:rsidR="00B05B6E" w:rsidRPr="00F34C9C" w:rsidRDefault="00F61D8A">
            <w:r>
              <w:t>4 November 2020</w:t>
            </w:r>
          </w:p>
        </w:tc>
      </w:tr>
      <w:tr w:rsidR="00B05B6E" w:rsidRPr="00F34C9C" w14:paraId="41E0A28A" w14:textId="77777777" w:rsidTr="00D97910">
        <w:tblPrEx>
          <w:tblCellMar>
            <w:top w:w="57" w:type="dxa"/>
            <w:left w:w="119" w:type="dxa"/>
            <w:right w:w="119" w:type="dxa"/>
          </w:tblCellMar>
        </w:tblPrEx>
        <w:tc>
          <w:tcPr>
            <w:tcW w:w="5000" w:type="pct"/>
            <w:gridSpan w:val="4"/>
            <w:shd w:val="clear" w:color="auto" w:fill="auto"/>
          </w:tcPr>
          <w:p w14:paraId="566A7796" w14:textId="252AB194" w:rsidR="00B05B6E" w:rsidRPr="00D26A52" w:rsidRDefault="00B05B6E" w:rsidP="00C800FA">
            <w:pPr>
              <w:pStyle w:val="Heading2"/>
              <w:rPr>
                <w:caps/>
              </w:rPr>
            </w:pPr>
            <w:bookmarkStart w:id="22" w:name="_Toc25586858"/>
            <w:bookmarkStart w:id="23" w:name="_Toc23143937"/>
            <w:bookmarkStart w:id="24" w:name="_Toc54948256"/>
            <w:r w:rsidRPr="00D26A52">
              <w:rPr>
                <w:caps/>
              </w:rPr>
              <w:lastRenderedPageBreak/>
              <w:t>Specialised Training</w:t>
            </w:r>
            <w:bookmarkEnd w:id="22"/>
            <w:bookmarkEnd w:id="23"/>
            <w:r w:rsidRPr="00D26A52">
              <w:rPr>
                <w:caps/>
              </w:rPr>
              <w:t xml:space="preserve"> and</w:t>
            </w:r>
            <w:r w:rsidR="00526604">
              <w:rPr>
                <w:caps/>
              </w:rPr>
              <w:t xml:space="preserve"> </w:t>
            </w:r>
            <w:r w:rsidRPr="00D26A52">
              <w:rPr>
                <w:caps/>
              </w:rPr>
              <w:t>Accreditation</w:t>
            </w:r>
            <w:bookmarkEnd w:id="24"/>
          </w:p>
          <w:p w14:paraId="4D7A8823" w14:textId="41B29D74" w:rsidR="00B05B6E" w:rsidRPr="002741D0" w:rsidRDefault="00B05B6E" w:rsidP="00C800FA">
            <w:pPr>
              <w:rPr>
                <w:rFonts w:cs="Arial"/>
                <w:i/>
                <w:iCs/>
                <w:szCs w:val="22"/>
              </w:rPr>
            </w:pPr>
            <w:r w:rsidRPr="006B700F">
              <w:rPr>
                <w:rFonts w:cs="Arial"/>
                <w:i/>
                <w:iCs/>
                <w:szCs w:val="22"/>
              </w:rPr>
              <w:t xml:space="preserve">The activity of undertaking specialised training to maintain licensing, credentialing and accreditation for medical staff </w:t>
            </w:r>
            <w:r w:rsidR="00526604" w:rsidRPr="006B700F">
              <w:rPr>
                <w:rFonts w:cs="Arial"/>
                <w:i/>
                <w:iCs/>
                <w:szCs w:val="22"/>
              </w:rPr>
              <w:t xml:space="preserve">and any other staff </w:t>
            </w:r>
            <w:r w:rsidRPr="00B947A3">
              <w:rPr>
                <w:rFonts w:cs="Arial"/>
                <w:i/>
                <w:iCs/>
                <w:szCs w:val="22"/>
              </w:rPr>
              <w:t>employed at health facilities.</w:t>
            </w:r>
          </w:p>
          <w:p w14:paraId="788FFB5C" w14:textId="77777777" w:rsidR="006B700F" w:rsidRPr="0028018B" w:rsidRDefault="00B05B6E" w:rsidP="00422F9C">
            <w:pPr>
              <w:rPr>
                <w:rFonts w:cs="Arial"/>
                <w:i/>
                <w:iCs/>
                <w:szCs w:val="22"/>
              </w:rPr>
            </w:pPr>
            <w:r w:rsidRPr="00EF1751">
              <w:rPr>
                <w:rFonts w:cs="Arial"/>
                <w:i/>
                <w:iCs/>
                <w:szCs w:val="22"/>
              </w:rPr>
              <w:t>Includes</w:t>
            </w:r>
            <w:r w:rsidR="006B700F" w:rsidRPr="00EF1751">
              <w:rPr>
                <w:rFonts w:cs="Arial"/>
                <w:i/>
                <w:iCs/>
                <w:szCs w:val="22"/>
              </w:rPr>
              <w:t>:</w:t>
            </w:r>
          </w:p>
          <w:p w14:paraId="30E4FBBD" w14:textId="48E38FA2" w:rsidR="006B700F" w:rsidRPr="00917C81" w:rsidRDefault="00B05B6E" w:rsidP="00917C81">
            <w:pPr>
              <w:pStyle w:val="ListparaScopenote"/>
            </w:pPr>
            <w:r w:rsidRPr="00917C81">
              <w:t xml:space="preserve">licensing, </w:t>
            </w:r>
            <w:proofErr w:type="gramStart"/>
            <w:r w:rsidRPr="00917C81">
              <w:t>accreditation</w:t>
            </w:r>
            <w:proofErr w:type="gramEnd"/>
            <w:r w:rsidRPr="00917C81">
              <w:t xml:space="preserve"> or certification from non-government agencies to demonstrate that medical staff employed at health facilities have met professional or industry standards for the performance of medical treatments and/or medical procedures during the course of their employment</w:t>
            </w:r>
          </w:p>
          <w:p w14:paraId="5F675CA5" w14:textId="4FE75D73" w:rsidR="00526604" w:rsidRPr="00917C81" w:rsidRDefault="00526604" w:rsidP="00917C81">
            <w:pPr>
              <w:pStyle w:val="ListparaScopenote"/>
            </w:pPr>
            <w:r w:rsidRPr="00917C81">
              <w:t xml:space="preserve">applications, </w:t>
            </w:r>
            <w:proofErr w:type="gramStart"/>
            <w:r w:rsidRPr="00917C81">
              <w:t>authorisations</w:t>
            </w:r>
            <w:proofErr w:type="gramEnd"/>
            <w:r w:rsidRPr="00917C81">
              <w:t xml:space="preserve"> and declaration of authorised</w:t>
            </w:r>
            <w:r w:rsidR="006B700F" w:rsidRPr="00917C81">
              <w:t xml:space="preserve"> </w:t>
            </w:r>
            <w:r w:rsidRPr="00917C81">
              <w:t xml:space="preserve">administrators for </w:t>
            </w:r>
            <w:r w:rsidR="00A53E74" w:rsidRPr="00917C81">
              <w:t xml:space="preserve">mental </w:t>
            </w:r>
            <w:r w:rsidRPr="00917C81">
              <w:t>health facilities to provide voluntary and involuntary mental health treatment and care to patients under the Mental Health Act 2016</w:t>
            </w:r>
            <w:r w:rsidR="00B42631" w:rsidRPr="00917C81">
              <w:t xml:space="preserve"> (Qld)</w:t>
            </w:r>
            <w:r w:rsidRPr="00917C81">
              <w:t>.</w:t>
            </w:r>
          </w:p>
          <w:p w14:paraId="65E4221B" w14:textId="77777777" w:rsidR="00B05B6E" w:rsidRPr="006B700F" w:rsidRDefault="00B05B6E" w:rsidP="00C800FA">
            <w:pPr>
              <w:rPr>
                <w:rFonts w:cs="Arial"/>
                <w:i/>
                <w:iCs/>
                <w:szCs w:val="22"/>
              </w:rPr>
            </w:pPr>
          </w:p>
          <w:p w14:paraId="7BFD5CDE" w14:textId="77777777" w:rsidR="00B05B6E" w:rsidRPr="00AB7CAF" w:rsidRDefault="00B05B6E" w:rsidP="00C800FA">
            <w:r w:rsidRPr="006B700F">
              <w:rPr>
                <w:rFonts w:cs="Arial"/>
                <w:i/>
                <w:iCs/>
                <w:szCs w:val="22"/>
              </w:rPr>
              <w:t>See WORKFORCE MANAGEMENT – Training in the General retention and disposal schedule (GRDS) for all other records relating to routine training for staff employed at health facilities.</w:t>
            </w:r>
          </w:p>
        </w:tc>
      </w:tr>
      <w:tr w:rsidR="00ED7C97" w:rsidRPr="00F34C9C" w14:paraId="5B2EAF1A" w14:textId="77777777" w:rsidTr="00D97910">
        <w:tblPrEx>
          <w:tblCellMar>
            <w:top w:w="57" w:type="dxa"/>
            <w:left w:w="119" w:type="dxa"/>
            <w:right w:w="119" w:type="dxa"/>
          </w:tblCellMar>
        </w:tblPrEx>
        <w:tc>
          <w:tcPr>
            <w:tcW w:w="546" w:type="pct"/>
            <w:shd w:val="clear" w:color="auto" w:fill="auto"/>
          </w:tcPr>
          <w:p w14:paraId="05A5C60F" w14:textId="5EE535A3" w:rsidR="00ED7C97" w:rsidRPr="00F34C9C" w:rsidRDefault="00736777" w:rsidP="00CB46AF">
            <w:pPr>
              <w:pStyle w:val="Tabletext"/>
              <w:spacing w:before="60" w:after="60"/>
              <w:jc w:val="center"/>
              <w:rPr>
                <w:sz w:val="22"/>
                <w:szCs w:val="22"/>
              </w:rPr>
            </w:pPr>
            <w:r>
              <w:rPr>
                <w:sz w:val="22"/>
              </w:rPr>
              <w:t>2571</w:t>
            </w:r>
            <w:r w:rsidRPr="00916120" w:rsidDel="00736777">
              <w:rPr>
                <w:sz w:val="22"/>
              </w:rPr>
              <w:t xml:space="preserve"> </w:t>
            </w:r>
          </w:p>
        </w:tc>
        <w:tc>
          <w:tcPr>
            <w:tcW w:w="3029" w:type="pct"/>
            <w:shd w:val="clear" w:color="auto" w:fill="auto"/>
          </w:tcPr>
          <w:p w14:paraId="230F256F" w14:textId="6F832AB9" w:rsidR="00ED7C97" w:rsidRPr="0028018B" w:rsidRDefault="00ED7C97" w:rsidP="00C800FA">
            <w:pPr>
              <w:pStyle w:val="Heading30"/>
              <w:spacing w:before="60" w:after="60"/>
              <w:rPr>
                <w:rFonts w:cs="Arial"/>
                <w:i/>
              </w:rPr>
            </w:pPr>
            <w:bookmarkStart w:id="25" w:name="_Hlk41294117"/>
            <w:r w:rsidRPr="002741D0">
              <w:rPr>
                <w:rFonts w:cs="Arial"/>
                <w:i/>
              </w:rPr>
              <w:t>Registration</w:t>
            </w:r>
            <w:r w:rsidR="00B947A3" w:rsidRPr="002741D0">
              <w:rPr>
                <w:rFonts w:cs="Arial"/>
                <w:i/>
              </w:rPr>
              <w:t xml:space="preserve">s and declarations </w:t>
            </w:r>
            <w:r w:rsidR="00B947A3" w:rsidRPr="00EF1751">
              <w:rPr>
                <w:rFonts w:cs="Arial"/>
                <w:i/>
              </w:rPr>
              <w:t xml:space="preserve">– mental </w:t>
            </w:r>
            <w:r w:rsidR="00B947A3" w:rsidRPr="0028018B">
              <w:rPr>
                <w:rFonts w:cs="Arial"/>
                <w:i/>
              </w:rPr>
              <w:t>health services</w:t>
            </w:r>
          </w:p>
          <w:p w14:paraId="7A971234" w14:textId="172A6A48" w:rsidR="00B947A3" w:rsidRPr="000D630B" w:rsidRDefault="00ED7C97" w:rsidP="00422F9C">
            <w:pPr>
              <w:pStyle w:val="Heading30"/>
              <w:spacing w:before="60" w:after="60"/>
              <w:rPr>
                <w:rFonts w:cs="Arial"/>
                <w:b w:val="0"/>
              </w:rPr>
            </w:pPr>
            <w:r w:rsidRPr="000D630B">
              <w:rPr>
                <w:rFonts w:cs="Arial"/>
                <w:b w:val="0"/>
              </w:rPr>
              <w:t>Records relating to</w:t>
            </w:r>
            <w:r w:rsidR="00B947A3" w:rsidRPr="000D630B">
              <w:rPr>
                <w:rFonts w:cs="Arial"/>
                <w:b w:val="0"/>
              </w:rPr>
              <w:t xml:space="preserve"> the:</w:t>
            </w:r>
            <w:r w:rsidRPr="000D630B">
              <w:rPr>
                <w:rFonts w:cs="Arial"/>
                <w:b w:val="0"/>
              </w:rPr>
              <w:t xml:space="preserve"> </w:t>
            </w:r>
          </w:p>
          <w:p w14:paraId="7110BE81" w14:textId="160AFF3C" w:rsidR="00B947A3" w:rsidRPr="00366CBE" w:rsidRDefault="00ED7C97" w:rsidP="00422F9C">
            <w:pPr>
              <w:pStyle w:val="Heading30"/>
              <w:numPr>
                <w:ilvl w:val="0"/>
                <w:numId w:val="21"/>
              </w:numPr>
              <w:spacing w:before="60" w:after="60"/>
              <w:rPr>
                <w:rFonts w:cs="Arial"/>
                <w:b w:val="0"/>
              </w:rPr>
            </w:pPr>
            <w:r w:rsidRPr="0051339A">
              <w:rPr>
                <w:rFonts w:cs="Arial"/>
                <w:b w:val="0"/>
              </w:rPr>
              <w:t xml:space="preserve">registration of authorised psychiatrists appointed by </w:t>
            </w:r>
            <w:r w:rsidR="00BC6D93" w:rsidRPr="0051339A">
              <w:rPr>
                <w:rFonts w:cs="Arial"/>
                <w:b w:val="0"/>
              </w:rPr>
              <w:t>m</w:t>
            </w:r>
            <w:r w:rsidRPr="002810BC">
              <w:rPr>
                <w:rFonts w:cs="Arial"/>
                <w:b w:val="0"/>
              </w:rPr>
              <w:t xml:space="preserve">ental </w:t>
            </w:r>
            <w:r w:rsidR="00BC6D93" w:rsidRPr="002810BC">
              <w:rPr>
                <w:rFonts w:cs="Arial"/>
                <w:b w:val="0"/>
              </w:rPr>
              <w:t>h</w:t>
            </w:r>
            <w:r w:rsidRPr="002810BC">
              <w:rPr>
                <w:rFonts w:cs="Arial"/>
                <w:b w:val="0"/>
              </w:rPr>
              <w:t xml:space="preserve">ealth </w:t>
            </w:r>
            <w:r w:rsidR="00BC6D93" w:rsidRPr="002810BC">
              <w:rPr>
                <w:rFonts w:cs="Arial"/>
                <w:b w:val="0"/>
              </w:rPr>
              <w:t>s</w:t>
            </w:r>
            <w:r w:rsidRPr="002810BC">
              <w:rPr>
                <w:rFonts w:cs="Arial"/>
                <w:b w:val="0"/>
              </w:rPr>
              <w:t xml:space="preserve">ervices in accordance with the </w:t>
            </w:r>
            <w:r w:rsidRPr="00366CBE">
              <w:rPr>
                <w:rFonts w:cs="Arial"/>
                <w:b w:val="0"/>
                <w:i/>
              </w:rPr>
              <w:t>Mental Health Act 2016</w:t>
            </w:r>
            <w:r w:rsidR="00B42631">
              <w:rPr>
                <w:rFonts w:cs="Arial"/>
                <w:b w:val="0"/>
                <w:i/>
              </w:rPr>
              <w:t xml:space="preserve"> </w:t>
            </w:r>
            <w:r w:rsidR="00B42631" w:rsidRPr="00B42631">
              <w:rPr>
                <w:rFonts w:cs="Arial"/>
                <w:b w:val="0"/>
                <w:iCs/>
              </w:rPr>
              <w:t>(Qld)</w:t>
            </w:r>
          </w:p>
          <w:p w14:paraId="171BE659" w14:textId="3EEE565F" w:rsidR="00ED7C97" w:rsidRPr="0051339A" w:rsidRDefault="00B947A3" w:rsidP="00263328">
            <w:pPr>
              <w:pStyle w:val="Heading30"/>
              <w:numPr>
                <w:ilvl w:val="0"/>
                <w:numId w:val="21"/>
              </w:numPr>
              <w:spacing w:before="60" w:after="60"/>
              <w:rPr>
                <w:rFonts w:cs="Arial"/>
                <w:b w:val="0"/>
              </w:rPr>
            </w:pPr>
            <w:r w:rsidRPr="002741D0">
              <w:rPr>
                <w:rFonts w:cs="Arial"/>
                <w:b w:val="0"/>
                <w:bCs w:val="0"/>
              </w:rPr>
              <w:t>declaration of an authorised mental health services administrator to ensure the operation of the service and treatment and care of patient</w:t>
            </w:r>
            <w:r w:rsidR="00F34B04">
              <w:rPr>
                <w:rFonts w:cs="Arial"/>
                <w:b w:val="0"/>
                <w:bCs w:val="0"/>
              </w:rPr>
              <w:t>s</w:t>
            </w:r>
            <w:r w:rsidRPr="002741D0">
              <w:rPr>
                <w:rFonts w:cs="Arial"/>
                <w:b w:val="0"/>
                <w:bCs w:val="0"/>
              </w:rPr>
              <w:t xml:space="preserve"> complies with the </w:t>
            </w:r>
            <w:r w:rsidRPr="002741D0">
              <w:rPr>
                <w:rFonts w:cs="Arial"/>
                <w:b w:val="0"/>
                <w:bCs w:val="0"/>
                <w:i/>
                <w:iCs/>
              </w:rPr>
              <w:t>Mental Health Act 2016</w:t>
            </w:r>
            <w:r w:rsidR="00B42631">
              <w:rPr>
                <w:rFonts w:cs="Arial"/>
                <w:b w:val="0"/>
                <w:i/>
                <w:iCs/>
              </w:rPr>
              <w:t xml:space="preserve"> </w:t>
            </w:r>
            <w:r w:rsidR="00B42631">
              <w:rPr>
                <w:rFonts w:cs="Arial"/>
                <w:b w:val="0"/>
              </w:rPr>
              <w:t>(Qld).</w:t>
            </w:r>
            <w:r w:rsidR="00ED7C97" w:rsidRPr="0051339A">
              <w:rPr>
                <w:rFonts w:cs="Arial"/>
                <w:b w:val="0"/>
              </w:rPr>
              <w:t xml:space="preserve"> </w:t>
            </w:r>
          </w:p>
          <w:p w14:paraId="2460A1B3" w14:textId="77777777" w:rsidR="00ED7C97" w:rsidRPr="002810BC" w:rsidRDefault="00ED7C97" w:rsidP="00CC05B6">
            <w:pPr>
              <w:pStyle w:val="Heading30"/>
              <w:spacing w:before="60" w:after="60"/>
              <w:rPr>
                <w:rFonts w:cs="Arial"/>
                <w:b w:val="0"/>
              </w:rPr>
            </w:pPr>
            <w:r w:rsidRPr="002810BC">
              <w:rPr>
                <w:rFonts w:cs="Arial"/>
                <w:b w:val="0"/>
              </w:rPr>
              <w:t>Records may include, but are not limited to:</w:t>
            </w:r>
          </w:p>
          <w:p w14:paraId="24BB69FF" w14:textId="77777777" w:rsidR="00B947A3" w:rsidRPr="00366CBE" w:rsidRDefault="00B947A3" w:rsidP="00CC05B6">
            <w:pPr>
              <w:pStyle w:val="Heading30"/>
              <w:numPr>
                <w:ilvl w:val="0"/>
                <w:numId w:val="29"/>
              </w:numPr>
              <w:spacing w:before="60" w:after="60"/>
              <w:rPr>
                <w:rFonts w:cs="Arial"/>
                <w:b w:val="0"/>
              </w:rPr>
            </w:pPr>
            <w:r w:rsidRPr="00366CBE">
              <w:rPr>
                <w:rFonts w:cs="Arial"/>
                <w:b w:val="0"/>
              </w:rPr>
              <w:t>applications</w:t>
            </w:r>
          </w:p>
          <w:p w14:paraId="267D215E" w14:textId="77777777" w:rsidR="00B947A3" w:rsidRPr="009A133A" w:rsidRDefault="00B947A3" w:rsidP="00CC05B6">
            <w:pPr>
              <w:pStyle w:val="Heading30"/>
              <w:numPr>
                <w:ilvl w:val="0"/>
                <w:numId w:val="29"/>
              </w:numPr>
              <w:spacing w:before="60" w:after="60"/>
              <w:rPr>
                <w:rFonts w:cs="Arial"/>
                <w:b w:val="0"/>
              </w:rPr>
            </w:pPr>
            <w:r w:rsidRPr="009A133A">
              <w:rPr>
                <w:rFonts w:cs="Arial"/>
                <w:b w:val="0"/>
              </w:rPr>
              <w:t>supporting documentation</w:t>
            </w:r>
          </w:p>
          <w:p w14:paraId="6F670B0F" w14:textId="77777777" w:rsidR="00B947A3" w:rsidRPr="009A133A" w:rsidRDefault="00B947A3" w:rsidP="00CC05B6">
            <w:pPr>
              <w:pStyle w:val="Heading30"/>
              <w:numPr>
                <w:ilvl w:val="0"/>
                <w:numId w:val="29"/>
              </w:numPr>
              <w:spacing w:before="60" w:after="60"/>
              <w:rPr>
                <w:rFonts w:cs="Arial"/>
                <w:b w:val="0"/>
              </w:rPr>
            </w:pPr>
            <w:r w:rsidRPr="009A133A">
              <w:rPr>
                <w:rFonts w:cs="Arial"/>
                <w:b w:val="0"/>
              </w:rPr>
              <w:t>recommendations and determinations</w:t>
            </w:r>
          </w:p>
          <w:p w14:paraId="2A247623" w14:textId="658D9FCC" w:rsidR="00B947A3" w:rsidRPr="009A492C" w:rsidRDefault="00B947A3" w:rsidP="00CC05B6">
            <w:pPr>
              <w:pStyle w:val="Heading30"/>
              <w:numPr>
                <w:ilvl w:val="0"/>
                <w:numId w:val="29"/>
              </w:numPr>
              <w:spacing w:before="60" w:after="60"/>
              <w:rPr>
                <w:rFonts w:cs="Arial"/>
                <w:b w:val="0"/>
              </w:rPr>
            </w:pPr>
            <w:r w:rsidRPr="00E554C8">
              <w:rPr>
                <w:rFonts w:cs="Arial"/>
                <w:b w:val="0"/>
              </w:rPr>
              <w:t>approvals</w:t>
            </w:r>
          </w:p>
          <w:p w14:paraId="053848E1" w14:textId="5B508533" w:rsidR="00B947A3" w:rsidRPr="00D92E90" w:rsidRDefault="00B947A3" w:rsidP="00D65C62">
            <w:pPr>
              <w:pStyle w:val="Heading30"/>
              <w:numPr>
                <w:ilvl w:val="0"/>
                <w:numId w:val="29"/>
              </w:numPr>
              <w:spacing w:before="60" w:after="60"/>
              <w:rPr>
                <w:rFonts w:cs="Arial"/>
                <w:b w:val="0"/>
              </w:rPr>
            </w:pPr>
            <w:r w:rsidRPr="00DA2897">
              <w:rPr>
                <w:rFonts w:cs="Arial"/>
                <w:b w:val="0"/>
              </w:rPr>
              <w:t>date of appointment, including date of cessation of appointment</w:t>
            </w:r>
          </w:p>
          <w:p w14:paraId="2119ABB4" w14:textId="77777777" w:rsidR="00B947A3" w:rsidRPr="00D55696" w:rsidRDefault="00B947A3">
            <w:pPr>
              <w:pStyle w:val="Heading30"/>
              <w:numPr>
                <w:ilvl w:val="0"/>
                <w:numId w:val="29"/>
              </w:numPr>
              <w:spacing w:before="60" w:after="60"/>
              <w:rPr>
                <w:rFonts w:cs="Arial"/>
                <w:b w:val="0"/>
              </w:rPr>
            </w:pPr>
            <w:r w:rsidRPr="00D55696">
              <w:rPr>
                <w:rFonts w:cs="Arial"/>
                <w:b w:val="0"/>
              </w:rPr>
              <w:t>authorisations</w:t>
            </w:r>
          </w:p>
          <w:p w14:paraId="2A2820CD" w14:textId="33643EBC" w:rsidR="00ED7C97" w:rsidRPr="00C800FA" w:rsidRDefault="00ED7C97">
            <w:pPr>
              <w:pStyle w:val="Heading30"/>
              <w:numPr>
                <w:ilvl w:val="0"/>
                <w:numId w:val="29"/>
              </w:numPr>
              <w:spacing w:before="60" w:after="60"/>
              <w:rPr>
                <w:rFonts w:cs="Arial"/>
                <w:b w:val="0"/>
              </w:rPr>
            </w:pPr>
            <w:r w:rsidRPr="00C800FA">
              <w:rPr>
                <w:rFonts w:cs="Arial"/>
                <w:b w:val="0"/>
              </w:rPr>
              <w:t xml:space="preserve">registrations </w:t>
            </w:r>
          </w:p>
          <w:p w14:paraId="27C78518" w14:textId="57225DA4" w:rsidR="00B947A3" w:rsidRPr="00C800FA" w:rsidRDefault="00B947A3">
            <w:pPr>
              <w:pStyle w:val="Heading30"/>
              <w:numPr>
                <w:ilvl w:val="0"/>
                <w:numId w:val="29"/>
              </w:numPr>
              <w:spacing w:before="60" w:after="60"/>
              <w:rPr>
                <w:rFonts w:cs="Arial"/>
                <w:b w:val="0"/>
              </w:rPr>
            </w:pPr>
            <w:r w:rsidRPr="00C800FA">
              <w:rPr>
                <w:rFonts w:cs="Arial"/>
                <w:b w:val="0"/>
              </w:rPr>
              <w:t>notices</w:t>
            </w:r>
          </w:p>
          <w:p w14:paraId="5C6F4C72" w14:textId="57FC3F29" w:rsidR="00B947A3" w:rsidRPr="00C800FA" w:rsidRDefault="00B947A3">
            <w:pPr>
              <w:pStyle w:val="Heading30"/>
              <w:numPr>
                <w:ilvl w:val="0"/>
                <w:numId w:val="29"/>
              </w:numPr>
              <w:spacing w:before="60" w:after="60"/>
              <w:rPr>
                <w:rFonts w:cs="Arial"/>
                <w:b w:val="0"/>
              </w:rPr>
            </w:pPr>
            <w:r w:rsidRPr="00C800FA">
              <w:rPr>
                <w:rFonts w:cs="Arial"/>
                <w:b w:val="0"/>
              </w:rPr>
              <w:t>correspondence</w:t>
            </w:r>
          </w:p>
          <w:p w14:paraId="030FE795" w14:textId="4AAF6593" w:rsidR="00B947A3" w:rsidRPr="00422F9C" w:rsidRDefault="00B947A3">
            <w:pPr>
              <w:pStyle w:val="Heading30"/>
              <w:numPr>
                <w:ilvl w:val="0"/>
                <w:numId w:val="29"/>
              </w:numPr>
              <w:spacing w:before="60" w:after="60"/>
              <w:rPr>
                <w:rFonts w:cs="Arial"/>
                <w:b w:val="0"/>
              </w:rPr>
            </w:pPr>
            <w:r w:rsidRPr="00422F9C">
              <w:rPr>
                <w:rFonts w:cs="Arial"/>
                <w:b w:val="0"/>
              </w:rPr>
              <w:lastRenderedPageBreak/>
              <w:t>instrument of delegation</w:t>
            </w:r>
          </w:p>
          <w:p w14:paraId="405F0D05" w14:textId="77777777" w:rsidR="00B947A3" w:rsidRPr="006103A6" w:rsidRDefault="00B947A3">
            <w:pPr>
              <w:pStyle w:val="Heading30"/>
              <w:numPr>
                <w:ilvl w:val="0"/>
                <w:numId w:val="29"/>
              </w:numPr>
              <w:spacing w:before="60" w:after="60"/>
              <w:rPr>
                <w:rFonts w:cs="Arial"/>
                <w:b w:val="0"/>
                <w:i/>
              </w:rPr>
            </w:pPr>
            <w:r w:rsidRPr="00422F9C">
              <w:rPr>
                <w:rFonts w:cs="Arial"/>
                <w:b w:val="0"/>
              </w:rPr>
              <w:t>registers, including</w:t>
            </w:r>
            <w:r w:rsidRPr="006103A6">
              <w:rPr>
                <w:rFonts w:cs="Arial"/>
                <w:b w:val="0"/>
              </w:rPr>
              <w:t>, but not limited to, registers of:</w:t>
            </w:r>
          </w:p>
          <w:p w14:paraId="33AAAC10" w14:textId="77777777" w:rsidR="00B947A3" w:rsidRPr="00263328" w:rsidRDefault="00B947A3">
            <w:pPr>
              <w:pStyle w:val="Heading30"/>
              <w:numPr>
                <w:ilvl w:val="0"/>
                <w:numId w:val="92"/>
              </w:numPr>
              <w:spacing w:before="60" w:after="60"/>
              <w:ind w:left="1077" w:hanging="357"/>
              <w:rPr>
                <w:rFonts w:cs="Arial"/>
                <w:b w:val="0"/>
                <w:i/>
              </w:rPr>
            </w:pPr>
            <w:r w:rsidRPr="00263328">
              <w:rPr>
                <w:rFonts w:cs="Arial"/>
                <w:b w:val="0"/>
              </w:rPr>
              <w:t>authorised doctors</w:t>
            </w:r>
          </w:p>
          <w:p w14:paraId="64939466" w14:textId="06D77A79" w:rsidR="00ED7C97" w:rsidRPr="00CC05B6" w:rsidRDefault="00B947A3">
            <w:pPr>
              <w:pStyle w:val="Heading30"/>
              <w:numPr>
                <w:ilvl w:val="0"/>
                <w:numId w:val="92"/>
              </w:numPr>
              <w:spacing w:before="60" w:after="60"/>
              <w:ind w:left="1077" w:hanging="357"/>
              <w:rPr>
                <w:rFonts w:cs="Arial"/>
                <w:b w:val="0"/>
                <w:i/>
              </w:rPr>
            </w:pPr>
            <w:r w:rsidRPr="00CC05B6">
              <w:rPr>
                <w:rFonts w:cs="Arial"/>
                <w:b w:val="0"/>
              </w:rPr>
              <w:t>authorised mental health practitioners</w:t>
            </w:r>
            <w:r w:rsidR="00ED7C97" w:rsidRPr="00CC05B6">
              <w:rPr>
                <w:rFonts w:cs="Arial"/>
                <w:b w:val="0"/>
              </w:rPr>
              <w:t>.</w:t>
            </w:r>
            <w:bookmarkEnd w:id="25"/>
          </w:p>
          <w:p w14:paraId="0CB1034C" w14:textId="77777777" w:rsidR="00ED7C97" w:rsidRPr="00CC05B6" w:rsidRDefault="00ED7C97">
            <w:pPr>
              <w:pStyle w:val="Heading30"/>
              <w:spacing w:before="60" w:after="60"/>
              <w:rPr>
                <w:rFonts w:cs="Arial"/>
                <w:b w:val="0"/>
              </w:rPr>
            </w:pPr>
          </w:p>
          <w:p w14:paraId="43ABDD8E" w14:textId="00A50FAD" w:rsidR="00ED7C97" w:rsidRPr="002741D0" w:rsidRDefault="00ED7C97">
            <w:pPr>
              <w:pStyle w:val="Heading3"/>
              <w:rPr>
                <w:rFonts w:cs="Arial"/>
                <w:i/>
                <w:iCs/>
                <w:szCs w:val="22"/>
              </w:rPr>
            </w:pPr>
            <w:r w:rsidRPr="009A133A">
              <w:rPr>
                <w:rFonts w:cs="Arial"/>
                <w:b w:val="0"/>
                <w:bCs/>
                <w:i/>
                <w:iCs/>
                <w:szCs w:val="22"/>
              </w:rPr>
              <w:t xml:space="preserve">See WORKFORCE MANAGEMENT – Employment History </w:t>
            </w:r>
            <w:r w:rsidR="00755160" w:rsidRPr="009A133A">
              <w:rPr>
                <w:rFonts w:cs="Arial"/>
                <w:b w:val="0"/>
                <w:bCs/>
                <w:i/>
                <w:iCs/>
                <w:szCs w:val="22"/>
              </w:rPr>
              <w:t>in the General retention and disposal schedule (GRDS)</w:t>
            </w:r>
            <w:r w:rsidR="00755160" w:rsidRPr="009A133A">
              <w:rPr>
                <w:rFonts w:cs="Arial"/>
                <w:i/>
                <w:iCs/>
                <w:szCs w:val="22"/>
              </w:rPr>
              <w:t xml:space="preserve"> </w:t>
            </w:r>
            <w:r w:rsidRPr="009A133A">
              <w:rPr>
                <w:rFonts w:cs="Arial"/>
                <w:b w:val="0"/>
                <w:bCs/>
                <w:i/>
                <w:iCs/>
                <w:szCs w:val="22"/>
              </w:rPr>
              <w:t>for records relating to authorised psychiatrists</w:t>
            </w:r>
            <w:r w:rsidR="002741D0" w:rsidRPr="009A133A">
              <w:rPr>
                <w:rFonts w:cs="Arial"/>
                <w:b w:val="0"/>
                <w:bCs/>
                <w:i/>
                <w:iCs/>
                <w:szCs w:val="22"/>
              </w:rPr>
              <w:t xml:space="preserve"> and authorised mental health services administrators</w:t>
            </w:r>
            <w:r w:rsidRPr="009A133A">
              <w:rPr>
                <w:rFonts w:cs="Arial"/>
                <w:b w:val="0"/>
                <w:bCs/>
                <w:i/>
                <w:iCs/>
                <w:szCs w:val="22"/>
              </w:rPr>
              <w:t xml:space="preserve"> employed at a health facility that are retained as part of an employment history.</w:t>
            </w:r>
          </w:p>
        </w:tc>
        <w:tc>
          <w:tcPr>
            <w:tcW w:w="860" w:type="pct"/>
            <w:shd w:val="clear" w:color="auto" w:fill="auto"/>
          </w:tcPr>
          <w:p w14:paraId="335F5B97" w14:textId="72F079A5" w:rsidR="00ED7C97" w:rsidRPr="00B27165" w:rsidRDefault="00ED7C97" w:rsidP="00C42325">
            <w:pPr>
              <w:pStyle w:val="Tabletext"/>
              <w:spacing w:before="60" w:after="60"/>
            </w:pPr>
            <w:r w:rsidRPr="00916120">
              <w:rPr>
                <w:sz w:val="22"/>
                <w:szCs w:val="22"/>
              </w:rPr>
              <w:lastRenderedPageBreak/>
              <w:t>100 years after business action completed.</w:t>
            </w:r>
          </w:p>
        </w:tc>
        <w:tc>
          <w:tcPr>
            <w:tcW w:w="565" w:type="pct"/>
          </w:tcPr>
          <w:p w14:paraId="6C4982E0" w14:textId="2A0A6ED3" w:rsidR="00ED7C97" w:rsidRPr="00F34C9C" w:rsidRDefault="00F61D8A">
            <w:r>
              <w:t>4 November 2020</w:t>
            </w:r>
          </w:p>
        </w:tc>
      </w:tr>
      <w:tr w:rsidR="00ED7C97" w:rsidRPr="00F34C9C" w14:paraId="4D36C25B" w14:textId="77777777" w:rsidTr="00D97910">
        <w:tblPrEx>
          <w:tblCellMar>
            <w:top w:w="57" w:type="dxa"/>
            <w:left w:w="119" w:type="dxa"/>
            <w:right w:w="119" w:type="dxa"/>
          </w:tblCellMar>
        </w:tblPrEx>
        <w:tc>
          <w:tcPr>
            <w:tcW w:w="546" w:type="pct"/>
            <w:shd w:val="clear" w:color="auto" w:fill="auto"/>
          </w:tcPr>
          <w:p w14:paraId="10842661" w14:textId="736065D6" w:rsidR="00ED7C97" w:rsidRPr="00F34C9C" w:rsidRDefault="00736777" w:rsidP="00CB46AF">
            <w:pPr>
              <w:pStyle w:val="Tabletext"/>
              <w:spacing w:before="60" w:after="60"/>
              <w:jc w:val="center"/>
              <w:rPr>
                <w:sz w:val="22"/>
                <w:szCs w:val="22"/>
              </w:rPr>
            </w:pPr>
            <w:r>
              <w:rPr>
                <w:sz w:val="22"/>
                <w:szCs w:val="22"/>
              </w:rPr>
              <w:t>2572</w:t>
            </w:r>
          </w:p>
        </w:tc>
        <w:tc>
          <w:tcPr>
            <w:tcW w:w="3029" w:type="pct"/>
            <w:shd w:val="clear" w:color="auto" w:fill="auto"/>
          </w:tcPr>
          <w:p w14:paraId="6D9CF6D2" w14:textId="77777777" w:rsidR="00ED7C97" w:rsidRPr="007B2F1F" w:rsidRDefault="00ED7C97" w:rsidP="00C800FA">
            <w:pPr>
              <w:pStyle w:val="Heading30"/>
              <w:spacing w:before="60" w:after="60"/>
              <w:rPr>
                <w:i/>
                <w:iCs/>
              </w:rPr>
            </w:pPr>
            <w:bookmarkStart w:id="26" w:name="_Hlk29992638"/>
            <w:r w:rsidRPr="007B2F1F">
              <w:rPr>
                <w:i/>
                <w:iCs/>
              </w:rPr>
              <w:t xml:space="preserve">Credentialing and </w:t>
            </w:r>
            <w:r>
              <w:rPr>
                <w:i/>
                <w:iCs/>
              </w:rPr>
              <w:t>s</w:t>
            </w:r>
            <w:r w:rsidRPr="007B2F1F">
              <w:rPr>
                <w:i/>
                <w:iCs/>
              </w:rPr>
              <w:t xml:space="preserve">cope of </w:t>
            </w:r>
            <w:r>
              <w:rPr>
                <w:i/>
                <w:iCs/>
              </w:rPr>
              <w:t>c</w:t>
            </w:r>
            <w:r w:rsidRPr="007B2F1F">
              <w:rPr>
                <w:i/>
                <w:iCs/>
              </w:rPr>
              <w:t xml:space="preserve">linical </w:t>
            </w:r>
            <w:r>
              <w:rPr>
                <w:i/>
                <w:iCs/>
              </w:rPr>
              <w:t>p</w:t>
            </w:r>
            <w:r w:rsidRPr="007B2F1F">
              <w:rPr>
                <w:i/>
                <w:iCs/>
              </w:rPr>
              <w:t>ractice</w:t>
            </w:r>
          </w:p>
          <w:p w14:paraId="39B5D764" w14:textId="77777777" w:rsidR="00ED7C97" w:rsidRDefault="00ED7C97" w:rsidP="00422F9C">
            <w:pPr>
              <w:pStyle w:val="Heading30"/>
              <w:spacing w:before="60" w:after="60"/>
              <w:rPr>
                <w:b w:val="0"/>
              </w:rPr>
            </w:pPr>
            <w:r w:rsidRPr="00F34C9C">
              <w:rPr>
                <w:b w:val="0"/>
              </w:rPr>
              <w:t xml:space="preserve">Records </w:t>
            </w:r>
            <w:r>
              <w:rPr>
                <w:b w:val="0"/>
              </w:rPr>
              <w:t>relating to the credentialing issued to health professionals which defines the scope of clinical practice for the employment of a health professional in a health facility</w:t>
            </w:r>
            <w:r w:rsidRPr="00F34C9C">
              <w:rPr>
                <w:b w:val="0"/>
              </w:rPr>
              <w:t>.</w:t>
            </w:r>
          </w:p>
          <w:p w14:paraId="1014EFF9" w14:textId="77777777" w:rsidR="00ED7C97" w:rsidRDefault="00ED7C97" w:rsidP="00422F9C">
            <w:pPr>
              <w:pStyle w:val="Heading30"/>
              <w:spacing w:before="60" w:after="60"/>
              <w:rPr>
                <w:b w:val="0"/>
              </w:rPr>
            </w:pPr>
            <w:r>
              <w:rPr>
                <w:b w:val="0"/>
              </w:rPr>
              <w:t>Health professionals may include, but are not limited to:</w:t>
            </w:r>
          </w:p>
          <w:p w14:paraId="0E46D25E" w14:textId="77777777" w:rsidR="00ED7C97" w:rsidRDefault="00ED7C97" w:rsidP="00263328">
            <w:pPr>
              <w:pStyle w:val="Heading30"/>
              <w:numPr>
                <w:ilvl w:val="0"/>
                <w:numId w:val="27"/>
              </w:numPr>
              <w:spacing w:before="60" w:after="60"/>
              <w:rPr>
                <w:b w:val="0"/>
              </w:rPr>
            </w:pPr>
            <w:r>
              <w:rPr>
                <w:b w:val="0"/>
              </w:rPr>
              <w:t>medical practitioners</w:t>
            </w:r>
          </w:p>
          <w:p w14:paraId="4E010862" w14:textId="77777777" w:rsidR="00ED7C97" w:rsidRDefault="00ED7C97" w:rsidP="00CC05B6">
            <w:pPr>
              <w:pStyle w:val="Heading30"/>
              <w:numPr>
                <w:ilvl w:val="0"/>
                <w:numId w:val="27"/>
              </w:numPr>
              <w:spacing w:before="60" w:after="60"/>
              <w:rPr>
                <w:b w:val="0"/>
              </w:rPr>
            </w:pPr>
            <w:r>
              <w:rPr>
                <w:b w:val="0"/>
              </w:rPr>
              <w:t>dentists</w:t>
            </w:r>
          </w:p>
          <w:p w14:paraId="18AB8633" w14:textId="77777777" w:rsidR="00ED7C97" w:rsidRDefault="00ED7C97" w:rsidP="00CC05B6">
            <w:pPr>
              <w:pStyle w:val="Heading30"/>
              <w:numPr>
                <w:ilvl w:val="0"/>
                <w:numId w:val="27"/>
              </w:numPr>
              <w:spacing w:before="60" w:after="60"/>
              <w:rPr>
                <w:b w:val="0"/>
              </w:rPr>
            </w:pPr>
            <w:r>
              <w:rPr>
                <w:b w:val="0"/>
              </w:rPr>
              <w:t>nurses, including research nurses</w:t>
            </w:r>
          </w:p>
          <w:p w14:paraId="074809E7" w14:textId="77777777" w:rsidR="00ED7C97" w:rsidRDefault="00ED7C97" w:rsidP="00CC05B6">
            <w:pPr>
              <w:pStyle w:val="Heading30"/>
              <w:numPr>
                <w:ilvl w:val="0"/>
                <w:numId w:val="27"/>
              </w:numPr>
              <w:spacing w:before="60" w:after="60"/>
              <w:rPr>
                <w:b w:val="0"/>
              </w:rPr>
            </w:pPr>
            <w:r>
              <w:rPr>
                <w:b w:val="0"/>
              </w:rPr>
              <w:t>midwives</w:t>
            </w:r>
          </w:p>
          <w:p w14:paraId="71B09F4F" w14:textId="77777777" w:rsidR="00ED7C97" w:rsidRDefault="00ED7C97" w:rsidP="00CC05B6">
            <w:pPr>
              <w:pStyle w:val="Heading30"/>
              <w:numPr>
                <w:ilvl w:val="0"/>
                <w:numId w:val="27"/>
              </w:numPr>
              <w:spacing w:before="60" w:after="60"/>
              <w:rPr>
                <w:b w:val="0"/>
              </w:rPr>
            </w:pPr>
            <w:r>
              <w:rPr>
                <w:b w:val="0"/>
              </w:rPr>
              <w:t>allied health professionals.</w:t>
            </w:r>
          </w:p>
          <w:p w14:paraId="1FDC82FA" w14:textId="77777777" w:rsidR="00ED7C97" w:rsidRPr="00F34C9C" w:rsidRDefault="00ED7C97" w:rsidP="00CC05B6">
            <w:pPr>
              <w:pStyle w:val="Heading30"/>
              <w:spacing w:before="60" w:after="60"/>
              <w:rPr>
                <w:b w:val="0"/>
              </w:rPr>
            </w:pPr>
            <w:r w:rsidRPr="00F34C9C">
              <w:rPr>
                <w:b w:val="0"/>
              </w:rPr>
              <w:t>Records may include, but are not limited to:</w:t>
            </w:r>
          </w:p>
          <w:p w14:paraId="69996C3C" w14:textId="77777777" w:rsidR="00ED7C97" w:rsidRPr="00F34C9C" w:rsidRDefault="00ED7C97" w:rsidP="00D65C62">
            <w:pPr>
              <w:pStyle w:val="Heading30"/>
              <w:numPr>
                <w:ilvl w:val="0"/>
                <w:numId w:val="28"/>
              </w:numPr>
              <w:spacing w:before="60" w:after="60"/>
              <w:rPr>
                <w:b w:val="0"/>
                <w:i/>
              </w:rPr>
            </w:pPr>
            <w:r w:rsidRPr="00F34C9C">
              <w:rPr>
                <w:b w:val="0"/>
              </w:rPr>
              <w:t>application</w:t>
            </w:r>
            <w:r>
              <w:rPr>
                <w:b w:val="0"/>
              </w:rPr>
              <w:t>s</w:t>
            </w:r>
          </w:p>
          <w:p w14:paraId="3DDA3B93" w14:textId="77777777" w:rsidR="00ED7C97" w:rsidRPr="00F34C9C" w:rsidRDefault="00ED7C97">
            <w:pPr>
              <w:pStyle w:val="Heading30"/>
              <w:numPr>
                <w:ilvl w:val="0"/>
                <w:numId w:val="28"/>
              </w:numPr>
              <w:spacing w:before="60" w:after="60"/>
              <w:rPr>
                <w:b w:val="0"/>
                <w:i/>
              </w:rPr>
            </w:pPr>
            <w:r w:rsidRPr="00F34C9C">
              <w:rPr>
                <w:b w:val="0"/>
              </w:rPr>
              <w:t>supporting documentation</w:t>
            </w:r>
          </w:p>
          <w:p w14:paraId="782C40F4" w14:textId="77777777" w:rsidR="00ED7C97" w:rsidRPr="00F34C9C" w:rsidRDefault="00ED7C97">
            <w:pPr>
              <w:pStyle w:val="Heading30"/>
              <w:numPr>
                <w:ilvl w:val="0"/>
                <w:numId w:val="28"/>
              </w:numPr>
              <w:spacing w:before="60" w:after="60"/>
              <w:rPr>
                <w:b w:val="0"/>
              </w:rPr>
            </w:pPr>
            <w:r w:rsidRPr="00F34C9C">
              <w:rPr>
                <w:b w:val="0"/>
              </w:rPr>
              <w:t>peer recommendations</w:t>
            </w:r>
          </w:p>
          <w:p w14:paraId="54C4C694" w14:textId="77777777" w:rsidR="00ED7C97" w:rsidRPr="00461081" w:rsidRDefault="00ED7C97">
            <w:pPr>
              <w:pStyle w:val="Heading30"/>
              <w:numPr>
                <w:ilvl w:val="0"/>
                <w:numId w:val="28"/>
              </w:numPr>
              <w:spacing w:before="60" w:after="60"/>
            </w:pPr>
            <w:r w:rsidRPr="006F6E09">
              <w:rPr>
                <w:b w:val="0"/>
              </w:rPr>
              <w:t>accreditation certificates</w:t>
            </w:r>
          </w:p>
          <w:p w14:paraId="1C02F203" w14:textId="77777777" w:rsidR="00ED7C97" w:rsidRPr="004E6060" w:rsidRDefault="00ED7C97">
            <w:pPr>
              <w:pStyle w:val="Heading30"/>
              <w:numPr>
                <w:ilvl w:val="0"/>
                <w:numId w:val="28"/>
              </w:numPr>
              <w:spacing w:before="60" w:after="60"/>
            </w:pPr>
            <w:r>
              <w:rPr>
                <w:b w:val="0"/>
              </w:rPr>
              <w:t>reports</w:t>
            </w:r>
            <w:r w:rsidRPr="006F6E09">
              <w:rPr>
                <w:b w:val="0"/>
              </w:rPr>
              <w:t>.</w:t>
            </w:r>
            <w:bookmarkEnd w:id="26"/>
          </w:p>
          <w:p w14:paraId="380B1330" w14:textId="77777777" w:rsidR="00ED7C97" w:rsidRDefault="00ED7C97">
            <w:pPr>
              <w:pStyle w:val="Heading30"/>
              <w:spacing w:before="60" w:after="60"/>
            </w:pPr>
          </w:p>
          <w:p w14:paraId="38C11FD8" w14:textId="2DD3122B" w:rsidR="00ED7C97" w:rsidRDefault="00ED7C97">
            <w:pPr>
              <w:pStyle w:val="Heading3"/>
              <w:rPr>
                <w:i/>
                <w:iCs/>
              </w:rPr>
            </w:pPr>
            <w:r w:rsidRPr="009F0CF4">
              <w:rPr>
                <w:b w:val="0"/>
                <w:bCs/>
                <w:i/>
                <w:iCs/>
              </w:rPr>
              <w:t xml:space="preserve">See WORKFORCE MANAGEMENT – Employment History </w:t>
            </w:r>
            <w:r w:rsidR="005A6AEF" w:rsidRPr="005A6AEF">
              <w:rPr>
                <w:rFonts w:cs="Arial"/>
                <w:b w:val="0"/>
                <w:bCs/>
                <w:i/>
                <w:iCs/>
                <w:szCs w:val="22"/>
              </w:rPr>
              <w:t>in the General retention and disposal schedule (GRDS)</w:t>
            </w:r>
            <w:r w:rsidR="005A6AEF" w:rsidRPr="00816F64">
              <w:rPr>
                <w:rFonts w:cs="Arial"/>
                <w:i/>
                <w:iCs/>
                <w:szCs w:val="22"/>
              </w:rPr>
              <w:t xml:space="preserve"> </w:t>
            </w:r>
            <w:r w:rsidRPr="009F0CF4">
              <w:rPr>
                <w:b w:val="0"/>
                <w:bCs/>
                <w:i/>
                <w:iCs/>
              </w:rPr>
              <w:t>for records relating to the credentialing of employees at a health facility that are retained as part of an employment history.</w:t>
            </w:r>
          </w:p>
        </w:tc>
        <w:tc>
          <w:tcPr>
            <w:tcW w:w="860" w:type="pct"/>
            <w:shd w:val="clear" w:color="auto" w:fill="auto"/>
          </w:tcPr>
          <w:p w14:paraId="468F15E5" w14:textId="77777777" w:rsidR="00ED7C97" w:rsidRDefault="00ED7C97">
            <w:bookmarkStart w:id="27" w:name="_Hlk29992654"/>
            <w:r w:rsidRPr="00060F1A">
              <w:rPr>
                <w:rFonts w:cs="Arial"/>
                <w:szCs w:val="22"/>
              </w:rPr>
              <w:t xml:space="preserve">40 years </w:t>
            </w:r>
            <w:r>
              <w:t xml:space="preserve">after staff accreditation is denied, lapsed, </w:t>
            </w:r>
            <w:proofErr w:type="gramStart"/>
            <w:r w:rsidRPr="00F34C9C">
              <w:t>expired</w:t>
            </w:r>
            <w:proofErr w:type="gramEnd"/>
            <w:r w:rsidRPr="00F34C9C">
              <w:t xml:space="preserve"> </w:t>
            </w:r>
            <w:r>
              <w:t>or withdrawn</w:t>
            </w:r>
          </w:p>
          <w:p w14:paraId="7A47CD87" w14:textId="77777777" w:rsidR="00ED7C97" w:rsidRDefault="00ED7C97">
            <w:r>
              <w:t>OR</w:t>
            </w:r>
          </w:p>
          <w:p w14:paraId="63EF7BAE" w14:textId="2FA49DFE" w:rsidR="00ED7C97" w:rsidRPr="00B27165" w:rsidRDefault="00ED7C97">
            <w:r>
              <w:t>40 years after the staff member leaves employment or is terminated, whichever is later.</w:t>
            </w:r>
            <w:bookmarkEnd w:id="27"/>
          </w:p>
        </w:tc>
        <w:tc>
          <w:tcPr>
            <w:tcW w:w="565" w:type="pct"/>
          </w:tcPr>
          <w:p w14:paraId="7568B6B9" w14:textId="58FCA649" w:rsidR="00ED7C97" w:rsidRPr="00F34C9C" w:rsidRDefault="00F61D8A">
            <w:r>
              <w:t>4 November 2020</w:t>
            </w:r>
          </w:p>
        </w:tc>
      </w:tr>
      <w:tr w:rsidR="00ED7C97" w:rsidRPr="00F34C9C" w14:paraId="7AD18526" w14:textId="77777777" w:rsidTr="00D97910">
        <w:tblPrEx>
          <w:tblCellMar>
            <w:top w:w="57" w:type="dxa"/>
            <w:left w:w="119" w:type="dxa"/>
            <w:right w:w="119" w:type="dxa"/>
          </w:tblCellMar>
        </w:tblPrEx>
        <w:tc>
          <w:tcPr>
            <w:tcW w:w="546" w:type="pct"/>
            <w:shd w:val="clear" w:color="auto" w:fill="auto"/>
          </w:tcPr>
          <w:p w14:paraId="46B2BB3D" w14:textId="3CBD0AD0" w:rsidR="00ED7C97" w:rsidRPr="00ED7C97" w:rsidRDefault="00736777" w:rsidP="00CB46AF">
            <w:pPr>
              <w:pStyle w:val="Tabletext"/>
              <w:spacing w:before="60" w:after="60"/>
              <w:jc w:val="center"/>
              <w:rPr>
                <w:sz w:val="22"/>
                <w:szCs w:val="22"/>
              </w:rPr>
            </w:pPr>
            <w:r>
              <w:rPr>
                <w:sz w:val="22"/>
                <w:szCs w:val="22"/>
              </w:rPr>
              <w:lastRenderedPageBreak/>
              <w:t>2573</w:t>
            </w:r>
          </w:p>
        </w:tc>
        <w:tc>
          <w:tcPr>
            <w:tcW w:w="3029" w:type="pct"/>
            <w:shd w:val="clear" w:color="auto" w:fill="auto"/>
          </w:tcPr>
          <w:p w14:paraId="50C94739" w14:textId="77777777" w:rsidR="00ED7C97" w:rsidRPr="007B2F1F" w:rsidRDefault="00ED7C97" w:rsidP="00C800FA">
            <w:pPr>
              <w:pStyle w:val="Heading30"/>
              <w:spacing w:before="60" w:after="60"/>
              <w:rPr>
                <w:i/>
                <w:iCs/>
              </w:rPr>
            </w:pPr>
            <w:r w:rsidRPr="007B2F1F">
              <w:rPr>
                <w:i/>
                <w:iCs/>
              </w:rPr>
              <w:t>Accreditation</w:t>
            </w:r>
            <w:r>
              <w:rPr>
                <w:i/>
                <w:iCs/>
              </w:rPr>
              <w:t xml:space="preserve"> – analysts and scientists</w:t>
            </w:r>
          </w:p>
          <w:p w14:paraId="54BE419A" w14:textId="77777777" w:rsidR="00ED7C97" w:rsidRDefault="00ED7C97" w:rsidP="00422F9C">
            <w:pPr>
              <w:pStyle w:val="Heading30"/>
              <w:spacing w:before="60" w:after="60"/>
              <w:rPr>
                <w:b w:val="0"/>
              </w:rPr>
            </w:pPr>
            <w:r w:rsidRPr="00F34C9C">
              <w:rPr>
                <w:b w:val="0"/>
              </w:rPr>
              <w:t>Records</w:t>
            </w:r>
            <w:r>
              <w:rPr>
                <w:b w:val="0"/>
              </w:rPr>
              <w:t xml:space="preserve"> relating to the </w:t>
            </w:r>
            <w:r w:rsidRPr="00F34C9C">
              <w:rPr>
                <w:b w:val="0"/>
              </w:rPr>
              <w:t xml:space="preserve">accreditation of </w:t>
            </w:r>
            <w:r>
              <w:rPr>
                <w:b w:val="0"/>
              </w:rPr>
              <w:t>a</w:t>
            </w:r>
            <w:r w:rsidRPr="00F34C9C">
              <w:rPr>
                <w:b w:val="0"/>
              </w:rPr>
              <w:t xml:space="preserve">nalysts </w:t>
            </w:r>
            <w:r>
              <w:rPr>
                <w:b w:val="0"/>
              </w:rPr>
              <w:t xml:space="preserve">and scientists </w:t>
            </w:r>
            <w:r w:rsidRPr="00F34C9C">
              <w:rPr>
                <w:b w:val="0"/>
              </w:rPr>
              <w:t>authorised by the Governor</w:t>
            </w:r>
            <w:r>
              <w:rPr>
                <w:b w:val="0"/>
              </w:rPr>
              <w:t>-In-</w:t>
            </w:r>
            <w:r w:rsidRPr="00F34C9C">
              <w:rPr>
                <w:b w:val="0"/>
              </w:rPr>
              <w:t xml:space="preserve">Council or </w:t>
            </w:r>
            <w:r>
              <w:rPr>
                <w:b w:val="0"/>
              </w:rPr>
              <w:t xml:space="preserve">by </w:t>
            </w:r>
            <w:r w:rsidRPr="00F34C9C">
              <w:rPr>
                <w:b w:val="0"/>
              </w:rPr>
              <w:t>his/her delegate.</w:t>
            </w:r>
          </w:p>
          <w:p w14:paraId="21E7A05E" w14:textId="77777777" w:rsidR="00ED7C97" w:rsidRPr="00F34C9C" w:rsidRDefault="00ED7C97" w:rsidP="00422F9C">
            <w:pPr>
              <w:pStyle w:val="Heading30"/>
              <w:spacing w:before="60" w:after="60"/>
              <w:rPr>
                <w:b w:val="0"/>
              </w:rPr>
            </w:pPr>
            <w:r w:rsidRPr="00F34C9C">
              <w:rPr>
                <w:b w:val="0"/>
              </w:rPr>
              <w:t>Records may include, but are not limited to:</w:t>
            </w:r>
          </w:p>
          <w:p w14:paraId="4DFFED72" w14:textId="77777777" w:rsidR="00ED7C97" w:rsidRPr="00F34C9C" w:rsidRDefault="00ED7C97" w:rsidP="00263328">
            <w:pPr>
              <w:pStyle w:val="Heading30"/>
              <w:numPr>
                <w:ilvl w:val="0"/>
                <w:numId w:val="27"/>
              </w:numPr>
              <w:spacing w:before="60" w:after="60"/>
              <w:rPr>
                <w:b w:val="0"/>
                <w:i/>
              </w:rPr>
            </w:pPr>
            <w:r w:rsidRPr="00F34C9C">
              <w:rPr>
                <w:b w:val="0"/>
              </w:rPr>
              <w:t>application</w:t>
            </w:r>
            <w:r>
              <w:rPr>
                <w:b w:val="0"/>
              </w:rPr>
              <w:t>s</w:t>
            </w:r>
          </w:p>
          <w:p w14:paraId="6E450A33" w14:textId="77777777" w:rsidR="00ED7C97" w:rsidRPr="00F34C9C" w:rsidRDefault="00ED7C97" w:rsidP="00CC05B6">
            <w:pPr>
              <w:pStyle w:val="Heading30"/>
              <w:numPr>
                <w:ilvl w:val="0"/>
                <w:numId w:val="27"/>
              </w:numPr>
              <w:spacing w:before="60" w:after="60"/>
              <w:rPr>
                <w:b w:val="0"/>
                <w:i/>
              </w:rPr>
            </w:pPr>
            <w:r w:rsidRPr="00F34C9C">
              <w:rPr>
                <w:b w:val="0"/>
              </w:rPr>
              <w:t>supporting documentation</w:t>
            </w:r>
          </w:p>
          <w:p w14:paraId="69A533EC" w14:textId="77777777" w:rsidR="00ED7C97" w:rsidRPr="00F34C9C" w:rsidRDefault="00ED7C97" w:rsidP="00CC05B6">
            <w:pPr>
              <w:pStyle w:val="Heading30"/>
              <w:numPr>
                <w:ilvl w:val="0"/>
                <w:numId w:val="27"/>
              </w:numPr>
              <w:spacing w:before="60" w:after="60"/>
              <w:rPr>
                <w:b w:val="0"/>
              </w:rPr>
            </w:pPr>
            <w:r w:rsidRPr="00F34C9C">
              <w:rPr>
                <w:b w:val="0"/>
              </w:rPr>
              <w:t>peer recommendations</w:t>
            </w:r>
          </w:p>
          <w:p w14:paraId="01C5C612" w14:textId="77777777" w:rsidR="00ED7C97" w:rsidRPr="00F34C9C" w:rsidRDefault="00ED7C97" w:rsidP="00CC05B6">
            <w:pPr>
              <w:pStyle w:val="Heading30"/>
              <w:numPr>
                <w:ilvl w:val="0"/>
                <w:numId w:val="27"/>
              </w:numPr>
              <w:spacing w:before="60" w:after="60"/>
              <w:rPr>
                <w:b w:val="0"/>
              </w:rPr>
            </w:pPr>
            <w:r w:rsidRPr="00F34C9C">
              <w:rPr>
                <w:b w:val="0"/>
              </w:rPr>
              <w:t>gazettal notices</w:t>
            </w:r>
          </w:p>
          <w:p w14:paraId="1B4C5225" w14:textId="77777777" w:rsidR="00ED7C97" w:rsidRDefault="00ED7C97" w:rsidP="00CC05B6">
            <w:pPr>
              <w:numPr>
                <w:ilvl w:val="0"/>
                <w:numId w:val="27"/>
              </w:numPr>
            </w:pPr>
            <w:r w:rsidRPr="00F34C9C">
              <w:t>accreditation certificates</w:t>
            </w:r>
          </w:p>
          <w:p w14:paraId="59F8125C" w14:textId="77777777" w:rsidR="00ED7C97" w:rsidRDefault="00ED7C97" w:rsidP="00CC05B6">
            <w:pPr>
              <w:numPr>
                <w:ilvl w:val="0"/>
                <w:numId w:val="27"/>
              </w:numPr>
            </w:pPr>
            <w:r>
              <w:t>reports</w:t>
            </w:r>
            <w:r w:rsidRPr="00F34C9C">
              <w:t>.</w:t>
            </w:r>
          </w:p>
          <w:p w14:paraId="1CE537C1" w14:textId="77777777" w:rsidR="00ED7C97" w:rsidRDefault="00ED7C97" w:rsidP="00D65C62">
            <w:pPr>
              <w:pStyle w:val="Heading30"/>
              <w:spacing w:before="60" w:after="60"/>
              <w:rPr>
                <w:b w:val="0"/>
              </w:rPr>
            </w:pPr>
          </w:p>
          <w:p w14:paraId="2098A2E9" w14:textId="77777777" w:rsidR="00ED7C97" w:rsidRDefault="00ED7C97">
            <w:pPr>
              <w:pStyle w:val="Heading30"/>
              <w:spacing w:before="60" w:after="60"/>
              <w:rPr>
                <w:b w:val="0"/>
                <w:bCs w:val="0"/>
                <w:i/>
              </w:rPr>
            </w:pPr>
            <w:r w:rsidRPr="00B2406B">
              <w:rPr>
                <w:b w:val="0"/>
                <w:bCs w:val="0"/>
                <w:i/>
              </w:rPr>
              <w:t>See the Forensic and scientific services retention and disposal schedule for records relating to the accreditation of forensic analysts and forensic scientists.</w:t>
            </w:r>
          </w:p>
          <w:p w14:paraId="51C5FBFC" w14:textId="156CB8B1" w:rsidR="00ED7C97" w:rsidRDefault="00ED7C97">
            <w:pPr>
              <w:pStyle w:val="Heading3"/>
              <w:rPr>
                <w:i/>
                <w:iCs/>
              </w:rPr>
            </w:pPr>
            <w:r w:rsidRPr="009F0CF4">
              <w:rPr>
                <w:b w:val="0"/>
                <w:bCs/>
                <w:i/>
                <w:iCs/>
              </w:rPr>
              <w:t xml:space="preserve">See WORKFORCE MANAGEMENT – Employment History </w:t>
            </w:r>
            <w:r w:rsidR="005A6AEF" w:rsidRPr="005A6AEF">
              <w:rPr>
                <w:rFonts w:cs="Arial"/>
                <w:b w:val="0"/>
                <w:bCs/>
                <w:i/>
                <w:iCs/>
                <w:szCs w:val="22"/>
              </w:rPr>
              <w:t>in the General retention and disposal schedule (GRDS)</w:t>
            </w:r>
            <w:r w:rsidR="005A6AEF" w:rsidRPr="00816F64">
              <w:rPr>
                <w:rFonts w:cs="Arial"/>
                <w:i/>
                <w:iCs/>
                <w:szCs w:val="22"/>
              </w:rPr>
              <w:t xml:space="preserve"> </w:t>
            </w:r>
            <w:r w:rsidRPr="009F0CF4">
              <w:rPr>
                <w:b w:val="0"/>
                <w:bCs/>
                <w:i/>
                <w:iCs/>
              </w:rPr>
              <w:t xml:space="preserve">for records relating to the </w:t>
            </w:r>
            <w:r>
              <w:rPr>
                <w:b w:val="0"/>
                <w:bCs/>
                <w:i/>
                <w:iCs/>
              </w:rPr>
              <w:t xml:space="preserve">accreditation of analysts and scientists employed </w:t>
            </w:r>
            <w:r w:rsidRPr="009F0CF4">
              <w:rPr>
                <w:b w:val="0"/>
                <w:bCs/>
                <w:i/>
                <w:iCs/>
              </w:rPr>
              <w:t>at a health facility that are retained as part of an employment history.</w:t>
            </w:r>
          </w:p>
        </w:tc>
        <w:tc>
          <w:tcPr>
            <w:tcW w:w="860" w:type="pct"/>
            <w:shd w:val="clear" w:color="auto" w:fill="auto"/>
          </w:tcPr>
          <w:p w14:paraId="31F8524C" w14:textId="77777777" w:rsidR="00ED7C97" w:rsidRDefault="00ED7C97">
            <w:r>
              <w:rPr>
                <w:szCs w:val="22"/>
              </w:rPr>
              <w:t>3</w:t>
            </w:r>
            <w:r w:rsidRPr="00F34C9C">
              <w:rPr>
                <w:szCs w:val="22"/>
              </w:rPr>
              <w:t xml:space="preserve">0 years </w:t>
            </w:r>
            <w:r>
              <w:t xml:space="preserve">after staff accreditation is denied, lapsed, </w:t>
            </w:r>
            <w:proofErr w:type="gramStart"/>
            <w:r w:rsidRPr="00F34C9C">
              <w:t>expired</w:t>
            </w:r>
            <w:proofErr w:type="gramEnd"/>
            <w:r w:rsidRPr="00F34C9C">
              <w:t xml:space="preserve"> </w:t>
            </w:r>
            <w:r>
              <w:t>or withdrawn</w:t>
            </w:r>
          </w:p>
          <w:p w14:paraId="1E79FF0F" w14:textId="77777777" w:rsidR="00ED7C97" w:rsidRDefault="00ED7C97">
            <w:r>
              <w:t>OR</w:t>
            </w:r>
          </w:p>
          <w:p w14:paraId="3360D0CF" w14:textId="493AA6EF" w:rsidR="00ED7C97" w:rsidRPr="00B27165" w:rsidRDefault="00ED7C97">
            <w:r>
              <w:t>30 years after the staff member leaves employment or is terminated, whichever is later.</w:t>
            </w:r>
          </w:p>
        </w:tc>
        <w:tc>
          <w:tcPr>
            <w:tcW w:w="565" w:type="pct"/>
          </w:tcPr>
          <w:p w14:paraId="24375C02" w14:textId="3956D6B7" w:rsidR="00ED7C97" w:rsidRPr="00F34C9C" w:rsidRDefault="00F61D8A">
            <w:r>
              <w:t>4 November 2020</w:t>
            </w:r>
          </w:p>
        </w:tc>
      </w:tr>
      <w:tr w:rsidR="00ED7C97" w:rsidRPr="00F34C9C" w14:paraId="4FD3B14D" w14:textId="77777777" w:rsidTr="00D97910">
        <w:tblPrEx>
          <w:tblCellMar>
            <w:top w:w="57" w:type="dxa"/>
            <w:left w:w="119" w:type="dxa"/>
            <w:right w:w="119" w:type="dxa"/>
          </w:tblCellMar>
        </w:tblPrEx>
        <w:tc>
          <w:tcPr>
            <w:tcW w:w="546" w:type="pct"/>
            <w:shd w:val="clear" w:color="auto" w:fill="auto"/>
          </w:tcPr>
          <w:p w14:paraId="4C5CA931" w14:textId="3B54A17C" w:rsidR="00ED7C97" w:rsidRPr="00F34C9C" w:rsidRDefault="00736777" w:rsidP="00CB46AF">
            <w:pPr>
              <w:pStyle w:val="Tabletext"/>
              <w:spacing w:before="60" w:after="60"/>
              <w:jc w:val="center"/>
              <w:rPr>
                <w:sz w:val="22"/>
                <w:szCs w:val="22"/>
              </w:rPr>
            </w:pPr>
            <w:r>
              <w:rPr>
                <w:sz w:val="22"/>
                <w:szCs w:val="22"/>
              </w:rPr>
              <w:t>2574</w:t>
            </w:r>
          </w:p>
        </w:tc>
        <w:tc>
          <w:tcPr>
            <w:tcW w:w="3029" w:type="pct"/>
            <w:shd w:val="clear" w:color="auto" w:fill="auto"/>
          </w:tcPr>
          <w:p w14:paraId="5BFDAB44" w14:textId="77777777" w:rsidR="00ED7C97" w:rsidRPr="002D3E6A" w:rsidRDefault="00ED7C97" w:rsidP="00C800FA">
            <w:pPr>
              <w:pStyle w:val="Heading30"/>
              <w:spacing w:before="60" w:after="60"/>
              <w:rPr>
                <w:rFonts w:cs="Arial"/>
                <w:i/>
                <w:iCs/>
              </w:rPr>
            </w:pPr>
            <w:r w:rsidRPr="002D3E6A">
              <w:rPr>
                <w:rFonts w:cs="Arial"/>
                <w:i/>
                <w:iCs/>
              </w:rPr>
              <w:t>Student placements</w:t>
            </w:r>
          </w:p>
          <w:p w14:paraId="2DA04857" w14:textId="77777777" w:rsidR="00ED7C97" w:rsidRPr="002D3E6A" w:rsidRDefault="00ED7C97" w:rsidP="00422F9C">
            <w:pPr>
              <w:pStyle w:val="Heading30"/>
              <w:spacing w:before="60" w:after="60"/>
              <w:rPr>
                <w:rFonts w:cs="Arial"/>
                <w:b w:val="0"/>
              </w:rPr>
            </w:pPr>
            <w:r w:rsidRPr="002D3E6A">
              <w:rPr>
                <w:rFonts w:cs="Arial"/>
                <w:b w:val="0"/>
              </w:rPr>
              <w:t>Records relating to the placement of students within a health facility for training and professional development activities.</w:t>
            </w:r>
          </w:p>
          <w:p w14:paraId="7903F603" w14:textId="77777777" w:rsidR="00ED7C97" w:rsidRPr="002D3E6A" w:rsidRDefault="00ED7C97" w:rsidP="00422F9C">
            <w:pPr>
              <w:pStyle w:val="Heading30"/>
              <w:spacing w:before="60" w:after="60"/>
              <w:rPr>
                <w:rFonts w:cs="Arial"/>
                <w:b w:val="0"/>
              </w:rPr>
            </w:pPr>
            <w:r w:rsidRPr="002D3E6A">
              <w:rPr>
                <w:rFonts w:cs="Arial"/>
                <w:b w:val="0"/>
              </w:rPr>
              <w:t>Records may include, but are not limited to:</w:t>
            </w:r>
          </w:p>
          <w:p w14:paraId="2801CB13" w14:textId="77777777" w:rsidR="00ED7C97" w:rsidRPr="002D3E6A" w:rsidRDefault="00ED7C97" w:rsidP="00263328">
            <w:pPr>
              <w:pStyle w:val="Heading30"/>
              <w:numPr>
                <w:ilvl w:val="0"/>
                <w:numId w:val="25"/>
              </w:numPr>
              <w:spacing w:before="60" w:after="60"/>
              <w:rPr>
                <w:rFonts w:cs="Arial"/>
                <w:b w:val="0"/>
              </w:rPr>
            </w:pPr>
            <w:r w:rsidRPr="002D3E6A">
              <w:rPr>
                <w:rFonts w:cs="Arial"/>
                <w:b w:val="0"/>
              </w:rPr>
              <w:t>student placement deed</w:t>
            </w:r>
          </w:p>
          <w:p w14:paraId="67D866A6" w14:textId="7155740A" w:rsidR="00ED7C97" w:rsidRDefault="00ED7C97" w:rsidP="00CC05B6">
            <w:pPr>
              <w:pStyle w:val="Heading30"/>
              <w:numPr>
                <w:ilvl w:val="0"/>
                <w:numId w:val="25"/>
              </w:numPr>
              <w:spacing w:before="60" w:after="60"/>
              <w:rPr>
                <w:rFonts w:cs="Arial"/>
                <w:b w:val="0"/>
              </w:rPr>
            </w:pPr>
            <w:r w:rsidRPr="002D3E6A">
              <w:rPr>
                <w:rFonts w:cs="Arial"/>
                <w:b w:val="0"/>
              </w:rPr>
              <w:t>orientation list</w:t>
            </w:r>
          </w:p>
          <w:p w14:paraId="76518E54" w14:textId="2F388409" w:rsidR="00DE6ADC" w:rsidRPr="002D3E6A" w:rsidRDefault="00DE6ADC" w:rsidP="00CC05B6">
            <w:pPr>
              <w:pStyle w:val="Heading30"/>
              <w:numPr>
                <w:ilvl w:val="0"/>
                <w:numId w:val="25"/>
              </w:numPr>
              <w:spacing w:before="60" w:after="60"/>
              <w:rPr>
                <w:rFonts w:cs="Arial"/>
                <w:b w:val="0"/>
              </w:rPr>
            </w:pPr>
            <w:r>
              <w:rPr>
                <w:rFonts w:cs="Arial"/>
                <w:b w:val="0"/>
              </w:rPr>
              <w:t>rosters and supervisor details</w:t>
            </w:r>
          </w:p>
          <w:p w14:paraId="73E6EAD5" w14:textId="77777777" w:rsidR="00ED7C97" w:rsidRPr="002D3E6A" w:rsidRDefault="00ED7C97" w:rsidP="00CC05B6">
            <w:pPr>
              <w:pStyle w:val="Heading30"/>
              <w:numPr>
                <w:ilvl w:val="0"/>
                <w:numId w:val="25"/>
              </w:numPr>
              <w:spacing w:before="60" w:after="60"/>
              <w:rPr>
                <w:rFonts w:cs="Arial"/>
                <w:b w:val="0"/>
              </w:rPr>
            </w:pPr>
            <w:r w:rsidRPr="002D3E6A">
              <w:rPr>
                <w:rFonts w:cs="Arial"/>
                <w:b w:val="0"/>
              </w:rPr>
              <w:t>correspondence</w:t>
            </w:r>
          </w:p>
          <w:p w14:paraId="7CCBE93B" w14:textId="77777777" w:rsidR="00ED7C97" w:rsidRPr="002D3E6A" w:rsidRDefault="00ED7C97" w:rsidP="00CC05B6">
            <w:pPr>
              <w:pStyle w:val="Heading30"/>
              <w:numPr>
                <w:ilvl w:val="0"/>
                <w:numId w:val="25"/>
              </w:numPr>
              <w:spacing w:before="60" w:after="60"/>
              <w:rPr>
                <w:rFonts w:cs="Arial"/>
                <w:b w:val="0"/>
              </w:rPr>
            </w:pPr>
            <w:r w:rsidRPr="002D3E6A">
              <w:rPr>
                <w:rFonts w:cs="Arial"/>
                <w:b w:val="0"/>
              </w:rPr>
              <w:t>program schedule</w:t>
            </w:r>
          </w:p>
          <w:p w14:paraId="35BF8661" w14:textId="77777777" w:rsidR="00ED7C97" w:rsidRPr="002D3E6A" w:rsidRDefault="00ED7C97" w:rsidP="00CC05B6">
            <w:pPr>
              <w:pStyle w:val="Heading30"/>
              <w:numPr>
                <w:ilvl w:val="0"/>
                <w:numId w:val="25"/>
              </w:numPr>
              <w:spacing w:before="60" w:after="60"/>
              <w:rPr>
                <w:rFonts w:cs="Arial"/>
                <w:b w:val="0"/>
              </w:rPr>
            </w:pPr>
            <w:r w:rsidRPr="002D3E6A">
              <w:rPr>
                <w:rFonts w:cs="Arial"/>
                <w:b w:val="0"/>
              </w:rPr>
              <w:t xml:space="preserve">observations, </w:t>
            </w:r>
            <w:proofErr w:type="gramStart"/>
            <w:r w:rsidRPr="002D3E6A">
              <w:rPr>
                <w:rFonts w:cs="Arial"/>
                <w:b w:val="0"/>
              </w:rPr>
              <w:t>evaluations</w:t>
            </w:r>
            <w:proofErr w:type="gramEnd"/>
            <w:r w:rsidRPr="002D3E6A">
              <w:rPr>
                <w:rFonts w:cs="Arial"/>
                <w:b w:val="0"/>
              </w:rPr>
              <w:t xml:space="preserve"> and assessments</w:t>
            </w:r>
          </w:p>
          <w:p w14:paraId="0F92FA27" w14:textId="77777777" w:rsidR="00ED7C97" w:rsidRPr="002D3E6A" w:rsidRDefault="00ED7C97" w:rsidP="00D65C62">
            <w:pPr>
              <w:pStyle w:val="Heading30"/>
              <w:numPr>
                <w:ilvl w:val="0"/>
                <w:numId w:val="25"/>
              </w:numPr>
              <w:spacing w:before="60" w:after="60"/>
              <w:rPr>
                <w:rFonts w:cs="Arial"/>
                <w:b w:val="0"/>
              </w:rPr>
            </w:pPr>
            <w:r w:rsidRPr="002D3E6A">
              <w:rPr>
                <w:rFonts w:cs="Arial"/>
                <w:b w:val="0"/>
              </w:rPr>
              <w:t>reports.</w:t>
            </w:r>
          </w:p>
          <w:p w14:paraId="14936584" w14:textId="77777777" w:rsidR="00ED7C97" w:rsidRPr="002D3E6A" w:rsidRDefault="00ED7C97">
            <w:pPr>
              <w:pStyle w:val="Heading30"/>
              <w:spacing w:before="60" w:after="60"/>
              <w:rPr>
                <w:rFonts w:cs="Arial"/>
                <w:b w:val="0"/>
              </w:rPr>
            </w:pPr>
          </w:p>
          <w:p w14:paraId="57E71899" w14:textId="77777777" w:rsidR="002D3E6A" w:rsidRPr="002D3E6A" w:rsidRDefault="00ED7C97">
            <w:pPr>
              <w:pStyle w:val="Heading3"/>
              <w:rPr>
                <w:rFonts w:cs="Arial"/>
                <w:b w:val="0"/>
                <w:i/>
                <w:iCs/>
                <w:szCs w:val="22"/>
              </w:rPr>
            </w:pPr>
            <w:r w:rsidRPr="002D3E6A">
              <w:rPr>
                <w:rFonts w:cs="Arial"/>
                <w:b w:val="0"/>
                <w:i/>
                <w:iCs/>
                <w:szCs w:val="22"/>
              </w:rPr>
              <w:lastRenderedPageBreak/>
              <w:t>See COMMON ACTIVITIES</w:t>
            </w:r>
            <w:r w:rsidR="002D3E6A" w:rsidRPr="002D3E6A">
              <w:rPr>
                <w:rFonts w:cs="Arial"/>
                <w:b w:val="0"/>
                <w:i/>
                <w:iCs/>
                <w:szCs w:val="22"/>
              </w:rPr>
              <w:t xml:space="preserve"> in the General retention and disposal schedule (GRDS):</w:t>
            </w:r>
          </w:p>
          <w:p w14:paraId="03217D70" w14:textId="22E4D299" w:rsidR="00ED7C97" w:rsidRPr="00137DB6" w:rsidRDefault="00ED7C97">
            <w:pPr>
              <w:pStyle w:val="Heading3"/>
              <w:numPr>
                <w:ilvl w:val="0"/>
                <w:numId w:val="25"/>
              </w:numPr>
              <w:rPr>
                <w:rFonts w:cs="Arial"/>
                <w:b w:val="0"/>
                <w:i/>
                <w:iCs/>
                <w:szCs w:val="22"/>
              </w:rPr>
            </w:pPr>
            <w:r w:rsidRPr="00137DB6">
              <w:rPr>
                <w:rFonts w:cs="Arial"/>
                <w:b w:val="0"/>
                <w:i/>
                <w:iCs/>
                <w:szCs w:val="22"/>
              </w:rPr>
              <w:t xml:space="preserve">Proactive Protection of Vulnerable Persons-Relevant </w:t>
            </w:r>
            <w:r w:rsidR="00643ACB" w:rsidRPr="00137DB6">
              <w:rPr>
                <w:rFonts w:cs="Arial"/>
                <w:b w:val="0"/>
                <w:i/>
                <w:iCs/>
                <w:szCs w:val="22"/>
              </w:rPr>
              <w:t>R</w:t>
            </w:r>
            <w:r w:rsidRPr="00137DB6">
              <w:rPr>
                <w:rFonts w:cs="Arial"/>
                <w:b w:val="0"/>
                <w:i/>
                <w:iCs/>
                <w:szCs w:val="22"/>
              </w:rPr>
              <w:t>ecords</w:t>
            </w:r>
            <w:r w:rsidR="002D3E6A" w:rsidRPr="00137DB6">
              <w:rPr>
                <w:rFonts w:cs="Arial"/>
                <w:b w:val="0"/>
                <w:i/>
                <w:iCs/>
                <w:szCs w:val="22"/>
              </w:rPr>
              <w:t xml:space="preserve"> </w:t>
            </w:r>
            <w:r w:rsidRPr="00137DB6">
              <w:rPr>
                <w:rFonts w:cs="Arial"/>
                <w:b w:val="0"/>
                <w:i/>
                <w:iCs/>
                <w:szCs w:val="22"/>
              </w:rPr>
              <w:t>for records relating to student placements for students under the age of 18</w:t>
            </w:r>
          </w:p>
          <w:p w14:paraId="19D3A421" w14:textId="0E0B7F65" w:rsidR="00E14EE1" w:rsidRPr="00253455" w:rsidRDefault="00E14EE1" w:rsidP="00917C81">
            <w:pPr>
              <w:pStyle w:val="ListParagraph"/>
              <w:numPr>
                <w:ilvl w:val="0"/>
                <w:numId w:val="25"/>
              </w:numPr>
              <w:rPr>
                <w:i/>
                <w:iCs/>
              </w:rPr>
            </w:pPr>
            <w:r w:rsidRPr="00253455">
              <w:rPr>
                <w:i/>
                <w:iCs/>
              </w:rPr>
              <w:t>Employment Screening for records relating to employment screening for student placements.</w:t>
            </w:r>
          </w:p>
        </w:tc>
        <w:tc>
          <w:tcPr>
            <w:tcW w:w="860" w:type="pct"/>
            <w:shd w:val="clear" w:color="auto" w:fill="auto"/>
          </w:tcPr>
          <w:p w14:paraId="1BA852F2" w14:textId="5E63E3D6" w:rsidR="00ED7C97" w:rsidRPr="007447B6" w:rsidRDefault="00B70AD7">
            <w:pPr>
              <w:rPr>
                <w:rFonts w:cs="Arial"/>
                <w:szCs w:val="22"/>
              </w:rPr>
            </w:pPr>
            <w:r w:rsidRPr="00A92BFB">
              <w:rPr>
                <w:rFonts w:cs="Arial"/>
                <w:szCs w:val="22"/>
              </w:rPr>
              <w:lastRenderedPageBreak/>
              <w:t>2</w:t>
            </w:r>
            <w:r w:rsidR="00ED7C97" w:rsidRPr="00A92BFB">
              <w:rPr>
                <w:rFonts w:cs="Arial"/>
                <w:szCs w:val="22"/>
              </w:rPr>
              <w:t>5</w:t>
            </w:r>
            <w:r w:rsidR="00ED7C97" w:rsidRPr="007447B6">
              <w:rPr>
                <w:rFonts w:cs="Arial"/>
                <w:szCs w:val="22"/>
              </w:rPr>
              <w:t xml:space="preserve"> years after the </w:t>
            </w:r>
            <w:r w:rsidR="00047FA3">
              <w:rPr>
                <w:rFonts w:cs="Arial"/>
                <w:szCs w:val="22"/>
              </w:rPr>
              <w:t>qualification</w:t>
            </w:r>
            <w:r w:rsidR="00ED7C97" w:rsidRPr="007447B6">
              <w:rPr>
                <w:rFonts w:cs="Arial"/>
                <w:szCs w:val="22"/>
              </w:rPr>
              <w:t xml:space="preserve"> is awarded to the student </w:t>
            </w:r>
          </w:p>
          <w:p w14:paraId="2382DD44" w14:textId="77777777" w:rsidR="00ED7C97" w:rsidRPr="007447B6" w:rsidRDefault="00ED7C97">
            <w:pPr>
              <w:rPr>
                <w:rFonts w:cs="Arial"/>
                <w:szCs w:val="22"/>
              </w:rPr>
            </w:pPr>
            <w:r w:rsidRPr="007447B6">
              <w:rPr>
                <w:rFonts w:cs="Arial"/>
                <w:szCs w:val="22"/>
              </w:rPr>
              <w:t xml:space="preserve">OR </w:t>
            </w:r>
          </w:p>
          <w:p w14:paraId="674C4BF8" w14:textId="14C42E7C" w:rsidR="00ED7C97" w:rsidRPr="007447B6" w:rsidRDefault="00B70AD7">
            <w:pPr>
              <w:rPr>
                <w:rFonts w:cs="Arial"/>
                <w:szCs w:val="22"/>
              </w:rPr>
            </w:pPr>
            <w:r>
              <w:rPr>
                <w:rFonts w:cs="Arial"/>
                <w:szCs w:val="22"/>
              </w:rPr>
              <w:t>2</w:t>
            </w:r>
            <w:r w:rsidR="00ED7C97" w:rsidRPr="007447B6">
              <w:rPr>
                <w:rFonts w:cs="Arial"/>
                <w:szCs w:val="22"/>
              </w:rPr>
              <w:t>5 years after the student withdraws from the course, whichever is later.</w:t>
            </w:r>
          </w:p>
        </w:tc>
        <w:tc>
          <w:tcPr>
            <w:tcW w:w="565" w:type="pct"/>
          </w:tcPr>
          <w:p w14:paraId="750B5BF5" w14:textId="3E4A8F76" w:rsidR="00ED7C97" w:rsidRPr="00F34C9C" w:rsidRDefault="00F61D8A">
            <w:r>
              <w:t>4 November 2020</w:t>
            </w:r>
          </w:p>
        </w:tc>
      </w:tr>
      <w:tr w:rsidR="00ED7C97" w:rsidRPr="00F34C9C" w14:paraId="558F8AE0" w14:textId="77777777" w:rsidTr="00D97910">
        <w:tblPrEx>
          <w:tblCellMar>
            <w:top w:w="57" w:type="dxa"/>
            <w:left w:w="119" w:type="dxa"/>
            <w:right w:w="119" w:type="dxa"/>
          </w:tblCellMar>
        </w:tblPrEx>
        <w:tc>
          <w:tcPr>
            <w:tcW w:w="546" w:type="pct"/>
            <w:shd w:val="clear" w:color="auto" w:fill="auto"/>
          </w:tcPr>
          <w:p w14:paraId="61C86591" w14:textId="38C3D64F" w:rsidR="00ED7C97" w:rsidRPr="00F34C9C" w:rsidRDefault="00736777" w:rsidP="00CB46AF">
            <w:pPr>
              <w:pStyle w:val="Tabletext"/>
              <w:spacing w:before="60" w:after="60"/>
              <w:jc w:val="center"/>
              <w:rPr>
                <w:sz w:val="22"/>
                <w:szCs w:val="22"/>
              </w:rPr>
            </w:pPr>
            <w:r>
              <w:rPr>
                <w:sz w:val="22"/>
                <w:szCs w:val="22"/>
              </w:rPr>
              <w:t>2575</w:t>
            </w:r>
          </w:p>
        </w:tc>
        <w:tc>
          <w:tcPr>
            <w:tcW w:w="3029" w:type="pct"/>
            <w:shd w:val="clear" w:color="auto" w:fill="auto"/>
          </w:tcPr>
          <w:p w14:paraId="5FED58EB" w14:textId="77777777" w:rsidR="00ED7C97" w:rsidRPr="007B2F1F" w:rsidRDefault="00ED7C97" w:rsidP="00C800FA">
            <w:pPr>
              <w:pStyle w:val="Heading3"/>
              <w:rPr>
                <w:i/>
                <w:iCs/>
              </w:rPr>
            </w:pPr>
            <w:bookmarkStart w:id="28" w:name="_Toc23143939"/>
            <w:r>
              <w:rPr>
                <w:i/>
                <w:iCs/>
              </w:rPr>
              <w:t>Specialised t</w:t>
            </w:r>
            <w:r w:rsidRPr="007B2F1F">
              <w:rPr>
                <w:i/>
                <w:iCs/>
              </w:rPr>
              <w:t xml:space="preserve">raining </w:t>
            </w:r>
            <w:bookmarkEnd w:id="28"/>
          </w:p>
          <w:p w14:paraId="2F792922" w14:textId="77777777" w:rsidR="00ED7C97" w:rsidRDefault="00ED7C97" w:rsidP="00422F9C">
            <w:r w:rsidRPr="00F34C9C">
              <w:t xml:space="preserve">Records relating to employee attendance and participation in training seminars, nationally accredited </w:t>
            </w:r>
            <w:proofErr w:type="gramStart"/>
            <w:r w:rsidRPr="00F34C9C">
              <w:t>courses</w:t>
            </w:r>
            <w:proofErr w:type="gramEnd"/>
            <w:r w:rsidRPr="00F34C9C">
              <w:t xml:space="preserve"> and workshops</w:t>
            </w:r>
            <w:r>
              <w:t xml:space="preserve"> to receive specialist training. Includes cosmetic, </w:t>
            </w:r>
            <w:proofErr w:type="gramStart"/>
            <w:r>
              <w:t>medical</w:t>
            </w:r>
            <w:proofErr w:type="gramEnd"/>
            <w:r>
              <w:t xml:space="preserve"> or surgical training and training of pharmacotherapy providers.</w:t>
            </w:r>
            <w:r w:rsidRPr="00F34C9C">
              <w:t xml:space="preserve"> </w:t>
            </w:r>
          </w:p>
          <w:p w14:paraId="562BB732" w14:textId="77777777" w:rsidR="00ED7C97" w:rsidRPr="00C21E4E" w:rsidRDefault="00ED7C97" w:rsidP="00422F9C">
            <w:pPr>
              <w:pStyle w:val="Heading30"/>
              <w:spacing w:before="60" w:after="60"/>
              <w:rPr>
                <w:b w:val="0"/>
              </w:rPr>
            </w:pPr>
            <w:r w:rsidRPr="00F34C9C">
              <w:rPr>
                <w:b w:val="0"/>
              </w:rPr>
              <w:t>Records may include, but are not limited to:</w:t>
            </w:r>
          </w:p>
          <w:p w14:paraId="661FDBB1" w14:textId="77777777" w:rsidR="00ED7C97" w:rsidRPr="00F34C9C" w:rsidRDefault="00ED7C97" w:rsidP="00263328">
            <w:pPr>
              <w:numPr>
                <w:ilvl w:val="0"/>
                <w:numId w:val="26"/>
              </w:numPr>
            </w:pPr>
            <w:r>
              <w:t>c</w:t>
            </w:r>
            <w:r w:rsidRPr="00F34C9C">
              <w:t>ourse</w:t>
            </w:r>
            <w:r>
              <w:t xml:space="preserve">, </w:t>
            </w:r>
            <w:proofErr w:type="gramStart"/>
            <w:r w:rsidRPr="00F34C9C">
              <w:t>seminar</w:t>
            </w:r>
            <w:proofErr w:type="gramEnd"/>
            <w:r w:rsidRPr="00F34C9C">
              <w:t xml:space="preserve"> </w:t>
            </w:r>
            <w:r>
              <w:t xml:space="preserve">or workshop </w:t>
            </w:r>
            <w:r w:rsidRPr="00F34C9C">
              <w:t xml:space="preserve">outline </w:t>
            </w:r>
          </w:p>
          <w:p w14:paraId="6F3C1008" w14:textId="77777777" w:rsidR="00ED7C97" w:rsidRPr="00F34C9C" w:rsidRDefault="00ED7C97" w:rsidP="00CC05B6">
            <w:pPr>
              <w:numPr>
                <w:ilvl w:val="0"/>
                <w:numId w:val="26"/>
              </w:numPr>
            </w:pPr>
            <w:r>
              <w:t>d</w:t>
            </w:r>
            <w:r w:rsidRPr="00F34C9C">
              <w:t>iscussion papers</w:t>
            </w:r>
          </w:p>
          <w:p w14:paraId="6E3FF0F9" w14:textId="77777777" w:rsidR="00ED7C97" w:rsidRPr="00F34C9C" w:rsidRDefault="00ED7C97" w:rsidP="00CC05B6">
            <w:pPr>
              <w:numPr>
                <w:ilvl w:val="0"/>
                <w:numId w:val="26"/>
              </w:numPr>
            </w:pPr>
            <w:r>
              <w:t>c</w:t>
            </w:r>
            <w:r w:rsidRPr="00F34C9C">
              <w:t>ourse</w:t>
            </w:r>
            <w:r>
              <w:t xml:space="preserve">, </w:t>
            </w:r>
            <w:proofErr w:type="gramStart"/>
            <w:r w:rsidRPr="00F34C9C">
              <w:t>seminar</w:t>
            </w:r>
            <w:proofErr w:type="gramEnd"/>
            <w:r w:rsidRPr="00F34C9C">
              <w:t xml:space="preserve"> </w:t>
            </w:r>
            <w:r>
              <w:t xml:space="preserve">or workshop training </w:t>
            </w:r>
            <w:r w:rsidRPr="00F34C9C">
              <w:t>material</w:t>
            </w:r>
          </w:p>
          <w:p w14:paraId="19A8AB9E" w14:textId="77777777" w:rsidR="00ED7C97" w:rsidRDefault="00ED7C97" w:rsidP="00CC05B6">
            <w:pPr>
              <w:numPr>
                <w:ilvl w:val="0"/>
                <w:numId w:val="26"/>
              </w:numPr>
            </w:pPr>
            <w:r>
              <w:t>report of attendance prepared by staff after conclusion of specialist training.</w:t>
            </w:r>
          </w:p>
          <w:p w14:paraId="1EFC1E6B" w14:textId="77777777" w:rsidR="00AA6786" w:rsidRDefault="00AA6786" w:rsidP="00CC05B6"/>
          <w:p w14:paraId="260C7A38" w14:textId="3965A336" w:rsidR="00AA6786" w:rsidRPr="00F34C9C" w:rsidRDefault="00AA6786" w:rsidP="00CC05B6">
            <w:r w:rsidRPr="00473D48">
              <w:rPr>
                <w:rFonts w:cs="Arial"/>
                <w:i/>
                <w:iCs/>
                <w:szCs w:val="22"/>
              </w:rPr>
              <w:t>See WORKFORCE MANAGEMENT – Training in the General retention and disposal schedule (GRDS) for records relating to routine training for staff employed at health facilities.</w:t>
            </w:r>
          </w:p>
        </w:tc>
        <w:tc>
          <w:tcPr>
            <w:tcW w:w="860" w:type="pct"/>
            <w:shd w:val="clear" w:color="auto" w:fill="auto"/>
          </w:tcPr>
          <w:p w14:paraId="47B97043" w14:textId="2071ACFC" w:rsidR="00ED7C97" w:rsidRDefault="00ED7C97" w:rsidP="00D65C62">
            <w:r w:rsidRPr="00B27165">
              <w:t>10 years</w:t>
            </w:r>
            <w:r w:rsidRPr="00C876B9">
              <w:rPr>
                <w:b/>
                <w:bCs/>
                <w:szCs w:val="22"/>
              </w:rPr>
              <w:t xml:space="preserve"> </w:t>
            </w:r>
            <w:r>
              <w:t xml:space="preserve">after staff accreditation is denied, lapsed, </w:t>
            </w:r>
            <w:proofErr w:type="gramStart"/>
            <w:r w:rsidRPr="00F34C9C">
              <w:t>expired</w:t>
            </w:r>
            <w:proofErr w:type="gramEnd"/>
            <w:r w:rsidRPr="00F34C9C">
              <w:t xml:space="preserve"> </w:t>
            </w:r>
            <w:r>
              <w:t>or withdrawn</w:t>
            </w:r>
          </w:p>
          <w:p w14:paraId="3014A3D7" w14:textId="77777777" w:rsidR="00ED7C97" w:rsidRDefault="00ED7C97">
            <w:r>
              <w:t>OR</w:t>
            </w:r>
          </w:p>
          <w:p w14:paraId="22DE3F5B" w14:textId="77777777" w:rsidR="00ED7C97" w:rsidRPr="007B2F1F" w:rsidRDefault="00ED7C97">
            <w:pPr>
              <w:rPr>
                <w:rFonts w:cs="Arial"/>
                <w:szCs w:val="22"/>
              </w:rPr>
            </w:pPr>
            <w:r>
              <w:t>10 years after the staff member leaves employment or is terminated, whichever is later.</w:t>
            </w:r>
          </w:p>
        </w:tc>
        <w:tc>
          <w:tcPr>
            <w:tcW w:w="565" w:type="pct"/>
          </w:tcPr>
          <w:p w14:paraId="43314E24" w14:textId="227B6134" w:rsidR="00ED7C97" w:rsidRPr="00F34C9C" w:rsidRDefault="00F61D8A">
            <w:r>
              <w:t>4 November 2020</w:t>
            </w:r>
          </w:p>
        </w:tc>
      </w:tr>
      <w:bookmarkEnd w:id="12"/>
    </w:tbl>
    <w:p w14:paraId="44D05747" w14:textId="77777777" w:rsidR="00A14E2C" w:rsidRDefault="00A14E2C" w:rsidP="00A14E2C">
      <w:pPr>
        <w:spacing w:before="0" w:after="160" w:line="259" w:lineRule="auto"/>
        <w:rPr>
          <w:rStyle w:val="Heading2Char"/>
          <w:bCs/>
          <w:caps/>
          <w:sz w:val="36"/>
          <w:lang w:eastAsia="en-AU"/>
        </w:rPr>
      </w:pPr>
      <w:r>
        <w:rPr>
          <w:rStyle w:val="Heading2Char"/>
          <w:b w:val="0"/>
          <w:caps/>
        </w:rPr>
        <w:br w:type="page"/>
      </w:r>
    </w:p>
    <w:p w14:paraId="47F38121" w14:textId="2AC75583" w:rsidR="004018B7" w:rsidRPr="00D26A52" w:rsidRDefault="004018B7" w:rsidP="005C10C4">
      <w:pPr>
        <w:pStyle w:val="Heading1"/>
        <w:rPr>
          <w:b w:val="0"/>
          <w:caps/>
        </w:rPr>
      </w:pPr>
      <w:bookmarkStart w:id="29" w:name="_Toc54948257"/>
      <w:r w:rsidRPr="00D26A52">
        <w:rPr>
          <w:rStyle w:val="Heading2Char"/>
          <w:rFonts w:cs="Arial"/>
          <w:b/>
          <w:caps/>
          <w:szCs w:val="36"/>
        </w:rPr>
        <w:lastRenderedPageBreak/>
        <w:t>Facilities and Equipment</w:t>
      </w:r>
      <w:bookmarkEnd w:id="13"/>
      <w:bookmarkEnd w:id="14"/>
      <w:bookmarkEnd w:id="29"/>
      <w:r w:rsidRPr="00D26A52">
        <w:rPr>
          <w:rStyle w:val="Heading2Char"/>
          <w:rFonts w:cs="Arial"/>
          <w:b/>
          <w:caps/>
          <w:szCs w:val="36"/>
        </w:rPr>
        <w:t xml:space="preserve"> </w:t>
      </w:r>
      <w:bookmarkEnd w:id="15"/>
    </w:p>
    <w:p w14:paraId="13E14E19" w14:textId="77777777" w:rsidR="00515F35" w:rsidRPr="00601EF1" w:rsidRDefault="00515F35" w:rsidP="00B00905">
      <w:pPr>
        <w:pStyle w:val="ScopeNote"/>
      </w:pPr>
      <w:r w:rsidRPr="00601EF1">
        <w:t>This function covers:</w:t>
      </w:r>
    </w:p>
    <w:p w14:paraId="457DE448" w14:textId="2DDCE552" w:rsidR="00515F35" w:rsidRPr="004150D0" w:rsidRDefault="00515F35" w:rsidP="00B00905">
      <w:pPr>
        <w:pStyle w:val="ScopeNote"/>
        <w:numPr>
          <w:ilvl w:val="0"/>
          <w:numId w:val="8"/>
        </w:numPr>
      </w:pPr>
      <w:r w:rsidRPr="004150D0">
        <w:t xml:space="preserve">past, </w:t>
      </w:r>
      <w:proofErr w:type="gramStart"/>
      <w:r w:rsidRPr="004150D0">
        <w:t>current</w:t>
      </w:r>
      <w:proofErr w:type="gramEnd"/>
      <w:r w:rsidRPr="004150D0">
        <w:t xml:space="preserve"> and future </w:t>
      </w:r>
      <w:r w:rsidR="00C86E2A" w:rsidRPr="004150D0">
        <w:t xml:space="preserve">health </w:t>
      </w:r>
      <w:r w:rsidRPr="004150D0">
        <w:t>facility infrastructure development and infrastructure maintenance encompassing asset design, construction, improvement and maintenance throughout the asset’s lifecycle</w:t>
      </w:r>
    </w:p>
    <w:p w14:paraId="09AB77C6" w14:textId="0AFFD4A5" w:rsidR="00515F35" w:rsidRPr="004150D0" w:rsidRDefault="00515F35" w:rsidP="00B00905">
      <w:pPr>
        <w:pStyle w:val="ScopeNote"/>
        <w:numPr>
          <w:ilvl w:val="0"/>
          <w:numId w:val="8"/>
        </w:numPr>
      </w:pPr>
      <w:r w:rsidRPr="004150D0">
        <w:t>equipment purchasing and management including, but not limited to, the ongoing maintenance, auditing and checking of equipment.</w:t>
      </w:r>
    </w:p>
    <w:p w14:paraId="121EA3B3" w14:textId="77777777" w:rsidR="00515F35" w:rsidRPr="004150D0" w:rsidRDefault="00515F35" w:rsidP="00B00905">
      <w:pPr>
        <w:pStyle w:val="ScopeNote"/>
      </w:pPr>
      <w:r w:rsidRPr="004150D0">
        <w:t>Infrastructure assets can include, but are not limited to:</w:t>
      </w:r>
    </w:p>
    <w:p w14:paraId="3C7AC96B" w14:textId="7C951F51" w:rsidR="00515F35" w:rsidRPr="004150D0" w:rsidRDefault="00181FFB" w:rsidP="00B00905">
      <w:pPr>
        <w:pStyle w:val="ScopeNote"/>
        <w:numPr>
          <w:ilvl w:val="0"/>
          <w:numId w:val="6"/>
        </w:numPr>
      </w:pPr>
      <w:r w:rsidRPr="004150D0">
        <w:t xml:space="preserve">health </w:t>
      </w:r>
      <w:r w:rsidR="00515F35" w:rsidRPr="004150D0">
        <w:t xml:space="preserve">facilities, including hospitals, medical </w:t>
      </w:r>
      <w:proofErr w:type="gramStart"/>
      <w:r w:rsidR="00515F35" w:rsidRPr="004150D0">
        <w:t>suites</w:t>
      </w:r>
      <w:proofErr w:type="gramEnd"/>
      <w:r w:rsidR="00515F35" w:rsidRPr="004150D0">
        <w:t xml:space="preserve"> and offices</w:t>
      </w:r>
    </w:p>
    <w:p w14:paraId="4D8DDAF9" w14:textId="77777777" w:rsidR="00515F35" w:rsidRPr="004150D0" w:rsidRDefault="00515F35" w:rsidP="00B00905">
      <w:pPr>
        <w:pStyle w:val="ScopeNote"/>
        <w:numPr>
          <w:ilvl w:val="0"/>
          <w:numId w:val="6"/>
        </w:numPr>
      </w:pPr>
      <w:r w:rsidRPr="004150D0">
        <w:t>aged care facilities, including nursing homes</w:t>
      </w:r>
    </w:p>
    <w:p w14:paraId="561658C6" w14:textId="77777777" w:rsidR="00515F35" w:rsidRPr="004150D0" w:rsidRDefault="00515F35" w:rsidP="00B00905">
      <w:pPr>
        <w:pStyle w:val="ScopeNote"/>
        <w:numPr>
          <w:ilvl w:val="0"/>
          <w:numId w:val="6"/>
        </w:numPr>
      </w:pPr>
      <w:r w:rsidRPr="004150D0">
        <w:t>car parks and toilet blocks</w:t>
      </w:r>
    </w:p>
    <w:p w14:paraId="523AE9EA" w14:textId="45CD5639" w:rsidR="004018B7" w:rsidRDefault="00515F35" w:rsidP="00B00905">
      <w:pPr>
        <w:pStyle w:val="ScopeNote"/>
        <w:numPr>
          <w:ilvl w:val="0"/>
          <w:numId w:val="7"/>
        </w:numPr>
      </w:pPr>
      <w:r w:rsidRPr="004150D0">
        <w:t>land purchases.</w:t>
      </w:r>
    </w:p>
    <w:p w14:paraId="7171A41E" w14:textId="2FB203D1" w:rsidR="00B00905" w:rsidRDefault="00B00905" w:rsidP="00B00905">
      <w:pPr>
        <w:pStyle w:val="ScopeNote"/>
        <w:contextualSpacing/>
      </w:pPr>
    </w:p>
    <w:p w14:paraId="6BB9FC1F" w14:textId="77777777" w:rsidR="00947FB3" w:rsidRDefault="00947FB3" w:rsidP="00947FB3">
      <w:pPr>
        <w:pStyle w:val="ScopeNote"/>
        <w:contextualSpacing/>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p w14:paraId="5B493893" w14:textId="77777777" w:rsidR="00B00905" w:rsidRPr="004150D0" w:rsidRDefault="00B00905" w:rsidP="00EE1ADE">
      <w:pPr>
        <w:pStyle w:val="ScopeNote"/>
        <w:contextualSpacing/>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4"/>
        <w:gridCol w:w="9175"/>
        <w:gridCol w:w="2604"/>
        <w:gridCol w:w="1708"/>
      </w:tblGrid>
      <w:tr w:rsidR="004018B7" w:rsidRPr="00CB7FB6" w14:paraId="71C790B7" w14:textId="77777777" w:rsidTr="00B53B62">
        <w:trPr>
          <w:tblHeader/>
        </w:trPr>
        <w:tc>
          <w:tcPr>
            <w:tcW w:w="54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92C9FA8" w14:textId="77777777" w:rsidR="004018B7" w:rsidRPr="00CB7FB6" w:rsidRDefault="004018B7" w:rsidP="00EE1ADE">
            <w:pPr>
              <w:pStyle w:val="Tabletext"/>
              <w:spacing w:before="60" w:after="60"/>
              <w:jc w:val="center"/>
              <w:rPr>
                <w:b/>
              </w:rPr>
            </w:pPr>
            <w:r w:rsidRPr="00CB7FB6">
              <w:rPr>
                <w:b/>
              </w:rPr>
              <w:t>Disposal Authorisation</w:t>
            </w:r>
          </w:p>
        </w:tc>
        <w:tc>
          <w:tcPr>
            <w:tcW w:w="303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FF5CE36" w14:textId="77777777" w:rsidR="004018B7" w:rsidRPr="00CB7FB6" w:rsidRDefault="004018B7" w:rsidP="00EE1ADE">
            <w:pPr>
              <w:pStyle w:val="Tabletext"/>
              <w:spacing w:before="60" w:after="60"/>
              <w:jc w:val="center"/>
              <w:rPr>
                <w:b/>
              </w:rPr>
            </w:pPr>
            <w:r w:rsidRPr="00CB7FB6">
              <w:rPr>
                <w:b/>
              </w:rPr>
              <w:t>Description of records</w:t>
            </w:r>
          </w:p>
        </w:tc>
        <w:tc>
          <w:tcPr>
            <w:tcW w:w="8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3F4FA30" w14:textId="77777777" w:rsidR="004018B7" w:rsidRPr="00CB7FB6" w:rsidRDefault="004018B7" w:rsidP="00EE1ADE">
            <w:pPr>
              <w:pStyle w:val="Tabletext"/>
              <w:spacing w:before="60" w:after="60"/>
              <w:jc w:val="center"/>
              <w:rPr>
                <w:b/>
              </w:rPr>
            </w:pPr>
            <w:r w:rsidRPr="00CB7FB6">
              <w:rPr>
                <w:b/>
              </w:rPr>
              <w:t>Retention period &amp; trigger</w:t>
            </w:r>
          </w:p>
        </w:tc>
        <w:tc>
          <w:tcPr>
            <w:tcW w:w="56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82EAD9F" w14:textId="77777777" w:rsidR="004018B7" w:rsidRPr="00CB7FB6" w:rsidRDefault="004018B7" w:rsidP="00EE1ADE">
            <w:pPr>
              <w:pStyle w:val="Tabletext"/>
              <w:spacing w:before="60" w:after="60"/>
              <w:jc w:val="center"/>
              <w:rPr>
                <w:b/>
              </w:rPr>
            </w:pPr>
            <w:r w:rsidRPr="00CB7FB6">
              <w:rPr>
                <w:b/>
              </w:rPr>
              <w:t>Date authorised</w:t>
            </w:r>
          </w:p>
        </w:tc>
      </w:tr>
      <w:tr w:rsidR="004018B7" w:rsidRPr="00E24B89" w14:paraId="5ED5E9F3" w14:textId="77777777" w:rsidTr="005D1B3D">
        <w:tblPrEx>
          <w:tblCellMar>
            <w:top w:w="57" w:type="dxa"/>
            <w:left w:w="119" w:type="dxa"/>
            <w:right w:w="119" w:type="dxa"/>
          </w:tblCellMar>
        </w:tblPrEx>
        <w:tc>
          <w:tcPr>
            <w:tcW w:w="5000" w:type="pct"/>
            <w:gridSpan w:val="4"/>
            <w:shd w:val="clear" w:color="auto" w:fill="auto"/>
          </w:tcPr>
          <w:p w14:paraId="0FE4C51B" w14:textId="7A52694A" w:rsidR="004018B7" w:rsidRDefault="009C6066" w:rsidP="00EE1ADE">
            <w:pPr>
              <w:pStyle w:val="Heading2"/>
              <w:keepNext w:val="0"/>
              <w:widowControl w:val="0"/>
              <w:rPr>
                <w:caps/>
              </w:rPr>
            </w:pPr>
            <w:bookmarkStart w:id="30" w:name="_Toc23143717"/>
            <w:bookmarkStart w:id="31" w:name="_Toc25586174"/>
            <w:bookmarkStart w:id="32" w:name="_Toc54948258"/>
            <w:r>
              <w:rPr>
                <w:caps/>
              </w:rPr>
              <w:t>FACILITIES AND EQUIPMENT</w:t>
            </w:r>
            <w:bookmarkEnd w:id="30"/>
            <w:bookmarkEnd w:id="31"/>
            <w:r>
              <w:rPr>
                <w:caps/>
              </w:rPr>
              <w:t xml:space="preserve"> </w:t>
            </w:r>
            <w:r w:rsidR="00F53334">
              <w:rPr>
                <w:caps/>
              </w:rPr>
              <w:t>management</w:t>
            </w:r>
            <w:bookmarkEnd w:id="32"/>
          </w:p>
          <w:p w14:paraId="62556633" w14:textId="77777777" w:rsidR="009B57B3" w:rsidRDefault="009B57B3" w:rsidP="00EE1ADE">
            <w:pPr>
              <w:rPr>
                <w:rStyle w:val="Emphasis"/>
              </w:rPr>
            </w:pPr>
            <w:r w:rsidRPr="006A432A">
              <w:rPr>
                <w:rStyle w:val="Emphasis"/>
              </w:rPr>
              <w:t>Th</w:t>
            </w:r>
            <w:r>
              <w:rPr>
                <w:rStyle w:val="Emphasis"/>
              </w:rPr>
              <w:t xml:space="preserve">is </w:t>
            </w:r>
            <w:r w:rsidRPr="006A432A">
              <w:rPr>
                <w:rStyle w:val="Emphasis"/>
              </w:rPr>
              <w:t xml:space="preserve">activity </w:t>
            </w:r>
            <w:r>
              <w:rPr>
                <w:rStyle w:val="Emphasis"/>
              </w:rPr>
              <w:t xml:space="preserve">covers: </w:t>
            </w:r>
          </w:p>
          <w:p w14:paraId="013E9A4F" w14:textId="364A9A04" w:rsidR="009B57B3" w:rsidRDefault="009B57B3" w:rsidP="00EE1ADE">
            <w:pPr>
              <w:numPr>
                <w:ilvl w:val="0"/>
                <w:numId w:val="10"/>
              </w:numPr>
              <w:rPr>
                <w:rStyle w:val="Emphasis"/>
              </w:rPr>
            </w:pPr>
            <w:r w:rsidRPr="006A432A">
              <w:rPr>
                <w:rStyle w:val="Emphasis"/>
              </w:rPr>
              <w:t>commissioning</w:t>
            </w:r>
            <w:r>
              <w:rPr>
                <w:rStyle w:val="Emphasis"/>
              </w:rPr>
              <w:t xml:space="preserve"> an asset and </w:t>
            </w:r>
            <w:r w:rsidRPr="006A432A">
              <w:rPr>
                <w:rStyle w:val="Emphasis"/>
              </w:rPr>
              <w:t>ensuring</w:t>
            </w:r>
            <w:r>
              <w:rPr>
                <w:rStyle w:val="Emphasis"/>
              </w:rPr>
              <w:t xml:space="preserve"> construction or </w:t>
            </w:r>
            <w:r w:rsidRPr="006A432A">
              <w:rPr>
                <w:rStyle w:val="Emphasis"/>
              </w:rPr>
              <w:t>install</w:t>
            </w:r>
            <w:r>
              <w:rPr>
                <w:rStyle w:val="Emphasis"/>
              </w:rPr>
              <w:t xml:space="preserve">ation is performed </w:t>
            </w:r>
            <w:r w:rsidRPr="006A432A">
              <w:rPr>
                <w:rStyle w:val="Emphasis"/>
              </w:rPr>
              <w:t>in accordance with the design intent</w:t>
            </w:r>
          </w:p>
          <w:p w14:paraId="5F2ED87D" w14:textId="77777777" w:rsidR="009C6066" w:rsidRDefault="009B57B3" w:rsidP="00EE1ADE">
            <w:pPr>
              <w:numPr>
                <w:ilvl w:val="0"/>
                <w:numId w:val="10"/>
              </w:numPr>
              <w:rPr>
                <w:rStyle w:val="Emphasis"/>
              </w:rPr>
            </w:pPr>
            <w:r>
              <w:rPr>
                <w:rStyle w:val="Emphasis"/>
              </w:rPr>
              <w:t xml:space="preserve">the </w:t>
            </w:r>
            <w:r w:rsidRPr="006A432A">
              <w:rPr>
                <w:rStyle w:val="Emphasis"/>
              </w:rPr>
              <w:t xml:space="preserve">testing and verification of equipment, facility, infrastructure and/or </w:t>
            </w:r>
            <w:r>
              <w:rPr>
                <w:rStyle w:val="Emphasis"/>
              </w:rPr>
              <w:t xml:space="preserve">other </w:t>
            </w:r>
            <w:r w:rsidRPr="006A432A">
              <w:rPr>
                <w:rStyle w:val="Emphasis"/>
              </w:rPr>
              <w:t>assets which are currently in existence</w:t>
            </w:r>
            <w:r>
              <w:rPr>
                <w:rStyle w:val="Emphasis"/>
              </w:rPr>
              <w:t xml:space="preserve">, have been </w:t>
            </w:r>
            <w:r w:rsidRPr="006A432A">
              <w:rPr>
                <w:rStyle w:val="Emphasis"/>
              </w:rPr>
              <w:t xml:space="preserve">installed or </w:t>
            </w:r>
            <w:r>
              <w:rPr>
                <w:rStyle w:val="Emphasis"/>
              </w:rPr>
              <w:t xml:space="preserve">are </w:t>
            </w:r>
            <w:r w:rsidRPr="006A432A">
              <w:rPr>
                <w:rStyle w:val="Emphasis"/>
              </w:rPr>
              <w:t>near completion of installation</w:t>
            </w:r>
          </w:p>
          <w:p w14:paraId="7460BD53" w14:textId="40FC0A6C" w:rsidR="009C6066" w:rsidRDefault="009C6066" w:rsidP="00EE1ADE">
            <w:pPr>
              <w:numPr>
                <w:ilvl w:val="0"/>
                <w:numId w:val="10"/>
              </w:numPr>
              <w:rPr>
                <w:rStyle w:val="Emphasis"/>
              </w:rPr>
            </w:pPr>
            <w:r>
              <w:rPr>
                <w:rStyle w:val="Emphasis"/>
              </w:rPr>
              <w:t xml:space="preserve">the maintenance of </w:t>
            </w:r>
            <w:r w:rsidRPr="009C6066">
              <w:rPr>
                <w:rStyle w:val="Emphasis"/>
                <w:rFonts w:cs="Arial"/>
                <w:szCs w:val="22"/>
              </w:rPr>
              <w:t>infrastructure and equipment owned or leased by a health provider</w:t>
            </w:r>
          </w:p>
          <w:p w14:paraId="59B26BC4" w14:textId="77777777" w:rsidR="009B57B3" w:rsidRDefault="009B57B3" w:rsidP="00EE1ADE">
            <w:pPr>
              <w:numPr>
                <w:ilvl w:val="0"/>
                <w:numId w:val="10"/>
              </w:numPr>
              <w:rPr>
                <w:rStyle w:val="Emphasis"/>
              </w:rPr>
            </w:pPr>
            <w:r w:rsidRPr="006A432A">
              <w:rPr>
                <w:rStyle w:val="Emphasis"/>
              </w:rPr>
              <w:t>decommissioning</w:t>
            </w:r>
            <w:r>
              <w:rPr>
                <w:rStyle w:val="Emphasis"/>
              </w:rPr>
              <w:t xml:space="preserve">, including placing an </w:t>
            </w:r>
            <w:r w:rsidRPr="006A432A">
              <w:rPr>
                <w:rStyle w:val="Emphasis"/>
              </w:rPr>
              <w:t>asset into care and maintenance mode</w:t>
            </w:r>
            <w:r>
              <w:rPr>
                <w:rStyle w:val="Emphasis"/>
              </w:rPr>
              <w:t>,</w:t>
            </w:r>
            <w:r w:rsidRPr="006A432A">
              <w:rPr>
                <w:rStyle w:val="Emphasis"/>
              </w:rPr>
              <w:t xml:space="preserve"> for the purpose of </w:t>
            </w:r>
            <w:r>
              <w:rPr>
                <w:rStyle w:val="Emphasis"/>
              </w:rPr>
              <w:t xml:space="preserve">selling, </w:t>
            </w:r>
            <w:proofErr w:type="gramStart"/>
            <w:r w:rsidRPr="006A432A">
              <w:rPr>
                <w:rStyle w:val="Emphasis"/>
              </w:rPr>
              <w:t>removing</w:t>
            </w:r>
            <w:proofErr w:type="gramEnd"/>
            <w:r>
              <w:rPr>
                <w:rStyle w:val="Emphasis"/>
              </w:rPr>
              <w:t xml:space="preserve"> or disposing</w:t>
            </w:r>
            <w:r w:rsidRPr="006A432A">
              <w:rPr>
                <w:rStyle w:val="Emphasis"/>
              </w:rPr>
              <w:t xml:space="preserve"> o</w:t>
            </w:r>
            <w:r>
              <w:rPr>
                <w:rStyle w:val="Emphasis"/>
              </w:rPr>
              <w:t>f the asset.</w:t>
            </w:r>
          </w:p>
          <w:p w14:paraId="48B92521" w14:textId="6EC7A4A9" w:rsidR="004018B7" w:rsidRPr="00D26A52" w:rsidRDefault="004018B7" w:rsidP="00EE1ADE">
            <w:pPr>
              <w:rPr>
                <w:rStyle w:val="Emphasis"/>
                <w:iCs w:val="0"/>
                <w:szCs w:val="22"/>
              </w:rPr>
            </w:pPr>
            <w:r w:rsidRPr="00D26A52">
              <w:rPr>
                <w:rStyle w:val="Emphasis"/>
                <w:iCs w:val="0"/>
                <w:szCs w:val="22"/>
              </w:rPr>
              <w:t>Equipment, facility, infrastructure and/or plant assets may include, but are not limited to:</w:t>
            </w:r>
          </w:p>
          <w:p w14:paraId="4D2612EF" w14:textId="2D670948" w:rsidR="004018B7" w:rsidRDefault="0093520B" w:rsidP="00EE1ADE">
            <w:pPr>
              <w:numPr>
                <w:ilvl w:val="0"/>
                <w:numId w:val="10"/>
              </w:numPr>
              <w:rPr>
                <w:i/>
              </w:rPr>
            </w:pPr>
            <w:r w:rsidRPr="00D26A52">
              <w:rPr>
                <w:i/>
              </w:rPr>
              <w:t xml:space="preserve">CT </w:t>
            </w:r>
            <w:r w:rsidR="009B57B3">
              <w:rPr>
                <w:i/>
              </w:rPr>
              <w:t>s</w:t>
            </w:r>
            <w:r w:rsidRPr="00D26A52">
              <w:rPr>
                <w:i/>
              </w:rPr>
              <w:t>canners</w:t>
            </w:r>
            <w:r w:rsidR="009B57B3">
              <w:rPr>
                <w:i/>
              </w:rPr>
              <w:t xml:space="preserve">, </w:t>
            </w:r>
            <w:r w:rsidRPr="009B57B3">
              <w:rPr>
                <w:i/>
              </w:rPr>
              <w:t xml:space="preserve">MRI </w:t>
            </w:r>
            <w:r w:rsidR="009B57B3">
              <w:rPr>
                <w:i/>
              </w:rPr>
              <w:t xml:space="preserve">machines, </w:t>
            </w:r>
            <w:r w:rsidR="009B57B3" w:rsidRPr="009B57B3">
              <w:rPr>
                <w:i/>
              </w:rPr>
              <w:t>s</w:t>
            </w:r>
            <w:r w:rsidRPr="009B57B3">
              <w:rPr>
                <w:i/>
              </w:rPr>
              <w:t xml:space="preserve">urgical </w:t>
            </w:r>
            <w:r w:rsidR="009B57B3" w:rsidRPr="009B57B3">
              <w:rPr>
                <w:i/>
              </w:rPr>
              <w:t>r</w:t>
            </w:r>
            <w:r w:rsidRPr="009B57B3">
              <w:rPr>
                <w:i/>
              </w:rPr>
              <w:t>obot</w:t>
            </w:r>
            <w:r w:rsidR="009B57B3" w:rsidRPr="009B57B3">
              <w:rPr>
                <w:i/>
              </w:rPr>
              <w:t>s</w:t>
            </w:r>
            <w:r w:rsidR="009B57B3">
              <w:rPr>
                <w:i/>
              </w:rPr>
              <w:t xml:space="preserve">, </w:t>
            </w:r>
            <w:r w:rsidR="00733EFF">
              <w:rPr>
                <w:i/>
              </w:rPr>
              <w:t xml:space="preserve">electroconvulsive therapy equipment, </w:t>
            </w:r>
            <w:r w:rsidR="009B57B3" w:rsidRPr="009B57B3">
              <w:rPr>
                <w:i/>
              </w:rPr>
              <w:t>a</w:t>
            </w:r>
            <w:r w:rsidRPr="009B57B3">
              <w:rPr>
                <w:i/>
              </w:rPr>
              <w:t xml:space="preserve">naesthetic </w:t>
            </w:r>
            <w:proofErr w:type="gramStart"/>
            <w:r w:rsidRPr="009B57B3">
              <w:rPr>
                <w:i/>
              </w:rPr>
              <w:t>equipment</w:t>
            </w:r>
            <w:proofErr w:type="gramEnd"/>
            <w:r w:rsidR="009B57B3">
              <w:rPr>
                <w:i/>
              </w:rPr>
              <w:t xml:space="preserve"> and </w:t>
            </w:r>
            <w:r w:rsidRPr="009B57B3">
              <w:rPr>
                <w:i/>
              </w:rPr>
              <w:t>LINACs</w:t>
            </w:r>
          </w:p>
          <w:p w14:paraId="654AE107" w14:textId="7AE2E7E8" w:rsidR="009B57B3" w:rsidRDefault="0080166A" w:rsidP="00EE1ADE">
            <w:pPr>
              <w:numPr>
                <w:ilvl w:val="0"/>
                <w:numId w:val="10"/>
              </w:numPr>
              <w:rPr>
                <w:rStyle w:val="Emphasis"/>
              </w:rPr>
            </w:pPr>
            <w:r>
              <w:rPr>
                <w:rStyle w:val="Emphasis"/>
              </w:rPr>
              <w:t xml:space="preserve">health </w:t>
            </w:r>
            <w:r w:rsidR="009B57B3">
              <w:rPr>
                <w:rStyle w:val="Emphasis"/>
              </w:rPr>
              <w:t>facilities, including h</w:t>
            </w:r>
            <w:r w:rsidR="009B57B3" w:rsidRPr="006A432A">
              <w:rPr>
                <w:rStyle w:val="Emphasis"/>
              </w:rPr>
              <w:t>ospital</w:t>
            </w:r>
            <w:r w:rsidR="009B57B3">
              <w:rPr>
                <w:rStyle w:val="Emphasis"/>
              </w:rPr>
              <w:t>s, m</w:t>
            </w:r>
            <w:r w:rsidR="009B57B3" w:rsidRPr="006A432A">
              <w:rPr>
                <w:rStyle w:val="Emphasis"/>
              </w:rPr>
              <w:t xml:space="preserve">edical </w:t>
            </w:r>
            <w:proofErr w:type="gramStart"/>
            <w:r w:rsidR="009B57B3">
              <w:rPr>
                <w:rStyle w:val="Emphasis"/>
              </w:rPr>
              <w:t>s</w:t>
            </w:r>
            <w:r w:rsidR="009B57B3" w:rsidRPr="006A432A">
              <w:rPr>
                <w:rStyle w:val="Emphasis"/>
              </w:rPr>
              <w:t>uites</w:t>
            </w:r>
            <w:proofErr w:type="gramEnd"/>
            <w:r w:rsidR="009B57B3" w:rsidRPr="006A432A">
              <w:rPr>
                <w:rStyle w:val="Emphasis"/>
              </w:rPr>
              <w:t xml:space="preserve"> and </w:t>
            </w:r>
            <w:r w:rsidR="009B57B3">
              <w:rPr>
                <w:rStyle w:val="Emphasis"/>
              </w:rPr>
              <w:t>o</w:t>
            </w:r>
            <w:r w:rsidR="009B57B3" w:rsidRPr="006A432A">
              <w:rPr>
                <w:rStyle w:val="Emphasis"/>
              </w:rPr>
              <w:t>ffices</w:t>
            </w:r>
          </w:p>
          <w:p w14:paraId="72025724" w14:textId="3C120747" w:rsidR="0093520B" w:rsidRPr="0093520B" w:rsidRDefault="009B57B3" w:rsidP="00EE1ADE">
            <w:pPr>
              <w:numPr>
                <w:ilvl w:val="0"/>
                <w:numId w:val="10"/>
              </w:numPr>
            </w:pPr>
            <w:r>
              <w:rPr>
                <w:rStyle w:val="Emphasis"/>
              </w:rPr>
              <w:t>a</w:t>
            </w:r>
            <w:r w:rsidRPr="006A432A">
              <w:rPr>
                <w:rStyle w:val="Emphasis"/>
              </w:rPr>
              <w:t xml:space="preserve">ged </w:t>
            </w:r>
            <w:r>
              <w:rPr>
                <w:rStyle w:val="Emphasis"/>
              </w:rPr>
              <w:t>c</w:t>
            </w:r>
            <w:r w:rsidRPr="006A432A">
              <w:rPr>
                <w:rStyle w:val="Emphasis"/>
              </w:rPr>
              <w:t xml:space="preserve">are </w:t>
            </w:r>
            <w:r>
              <w:rPr>
                <w:rStyle w:val="Emphasis"/>
              </w:rPr>
              <w:t>f</w:t>
            </w:r>
            <w:r w:rsidRPr="006A432A">
              <w:rPr>
                <w:rStyle w:val="Emphasis"/>
              </w:rPr>
              <w:t>acilities</w:t>
            </w:r>
            <w:r>
              <w:rPr>
                <w:rStyle w:val="Emphasis"/>
              </w:rPr>
              <w:t>, including n</w:t>
            </w:r>
            <w:r w:rsidRPr="006A432A">
              <w:rPr>
                <w:rStyle w:val="Emphasis"/>
              </w:rPr>
              <w:t xml:space="preserve">ursing </w:t>
            </w:r>
            <w:r>
              <w:rPr>
                <w:rStyle w:val="Emphasis"/>
              </w:rPr>
              <w:t>h</w:t>
            </w:r>
            <w:r w:rsidRPr="006A432A">
              <w:rPr>
                <w:rStyle w:val="Emphasis"/>
              </w:rPr>
              <w:t>omes</w:t>
            </w:r>
            <w:r>
              <w:rPr>
                <w:rStyle w:val="Emphasis"/>
              </w:rPr>
              <w:t>.</w:t>
            </w:r>
          </w:p>
        </w:tc>
      </w:tr>
      <w:tr w:rsidR="004018B7" w:rsidRPr="00FF24B4" w14:paraId="03DA5269" w14:textId="77777777" w:rsidTr="00B53B62">
        <w:tblPrEx>
          <w:tblCellMar>
            <w:top w:w="57" w:type="dxa"/>
            <w:left w:w="119" w:type="dxa"/>
            <w:right w:w="119" w:type="dxa"/>
          </w:tblCellMar>
        </w:tblPrEx>
        <w:tc>
          <w:tcPr>
            <w:tcW w:w="546" w:type="pct"/>
            <w:shd w:val="clear" w:color="auto" w:fill="auto"/>
          </w:tcPr>
          <w:p w14:paraId="4F7D0271" w14:textId="5036C51A" w:rsidR="004018B7" w:rsidRPr="00F32CD6" w:rsidRDefault="00736777" w:rsidP="00817F06">
            <w:pPr>
              <w:pStyle w:val="Tabletext"/>
              <w:spacing w:before="60" w:after="60"/>
              <w:jc w:val="center"/>
              <w:rPr>
                <w:sz w:val="22"/>
                <w:szCs w:val="22"/>
              </w:rPr>
            </w:pPr>
            <w:r>
              <w:rPr>
                <w:sz w:val="22"/>
                <w:szCs w:val="22"/>
              </w:rPr>
              <w:lastRenderedPageBreak/>
              <w:t>2576</w:t>
            </w:r>
          </w:p>
        </w:tc>
        <w:tc>
          <w:tcPr>
            <w:tcW w:w="3030" w:type="pct"/>
            <w:shd w:val="clear" w:color="auto" w:fill="auto"/>
          </w:tcPr>
          <w:p w14:paraId="7CE2CD51" w14:textId="77777777" w:rsidR="00EA1D7B" w:rsidRPr="00F164D6" w:rsidRDefault="00EA1D7B" w:rsidP="00422F9C">
            <w:pPr>
              <w:rPr>
                <w:rFonts w:cs="Arial"/>
                <w:b/>
                <w:i/>
                <w:szCs w:val="22"/>
              </w:rPr>
            </w:pPr>
            <w:r w:rsidRPr="00F164D6">
              <w:rPr>
                <w:rFonts w:cs="Arial"/>
                <w:b/>
                <w:i/>
                <w:szCs w:val="22"/>
              </w:rPr>
              <w:t>Significant medical equipment</w:t>
            </w:r>
          </w:p>
          <w:p w14:paraId="23EBA7CB" w14:textId="644BB0EE" w:rsidR="00EA1D7B" w:rsidRPr="00F164D6" w:rsidRDefault="00EA1D7B" w:rsidP="00422F9C">
            <w:pPr>
              <w:rPr>
                <w:rFonts w:cs="Arial"/>
                <w:szCs w:val="22"/>
              </w:rPr>
            </w:pPr>
            <w:r w:rsidRPr="00F164D6">
              <w:rPr>
                <w:rFonts w:cs="Arial"/>
                <w:szCs w:val="22"/>
              </w:rPr>
              <w:t xml:space="preserve">Records relating to the </w:t>
            </w:r>
            <w:r w:rsidR="009C6066" w:rsidRPr="00F164D6">
              <w:rPr>
                <w:rFonts w:cs="Arial"/>
                <w:szCs w:val="22"/>
              </w:rPr>
              <w:t xml:space="preserve">management of </w:t>
            </w:r>
            <w:r w:rsidRPr="00F164D6">
              <w:rPr>
                <w:rFonts w:cs="Arial"/>
                <w:szCs w:val="22"/>
              </w:rPr>
              <w:t>significant medical equipment used for the provision of medical services in a health facility.</w:t>
            </w:r>
          </w:p>
          <w:p w14:paraId="714A7628" w14:textId="067D6ABB" w:rsidR="009C6066" w:rsidRPr="00F164D6" w:rsidRDefault="009C6066" w:rsidP="003218AC">
            <w:pPr>
              <w:rPr>
                <w:rFonts w:cs="Arial"/>
                <w:szCs w:val="22"/>
              </w:rPr>
            </w:pPr>
            <w:r w:rsidRPr="00F164D6">
              <w:rPr>
                <w:rFonts w:cs="Arial"/>
                <w:szCs w:val="22"/>
              </w:rPr>
              <w:t>Includes records relating to</w:t>
            </w:r>
            <w:r w:rsidR="00EC5807" w:rsidRPr="00F164D6">
              <w:rPr>
                <w:rFonts w:cs="Arial"/>
                <w:szCs w:val="22"/>
              </w:rPr>
              <w:t xml:space="preserve"> the</w:t>
            </w:r>
            <w:r w:rsidRPr="00F164D6">
              <w:rPr>
                <w:rFonts w:cs="Arial"/>
                <w:szCs w:val="22"/>
              </w:rPr>
              <w:t>:</w:t>
            </w:r>
          </w:p>
          <w:p w14:paraId="472A4118" w14:textId="417B79A1" w:rsidR="009C6066" w:rsidRPr="00917C81" w:rsidRDefault="009C6066" w:rsidP="00917C81">
            <w:pPr>
              <w:pStyle w:val="ListParagraph"/>
              <w:numPr>
                <w:ilvl w:val="0"/>
                <w:numId w:val="11"/>
              </w:numPr>
            </w:pPr>
            <w:r w:rsidRPr="00917C81">
              <w:t>commissioning and decommissioning of significant medical equipment</w:t>
            </w:r>
          </w:p>
          <w:p w14:paraId="68B34F98" w14:textId="331EA709" w:rsidR="009C6066" w:rsidRPr="00917C81" w:rsidRDefault="009C6066" w:rsidP="00917C81">
            <w:pPr>
              <w:pStyle w:val="ListParagraph"/>
              <w:numPr>
                <w:ilvl w:val="0"/>
                <w:numId w:val="11"/>
              </w:numPr>
            </w:pPr>
            <w:r w:rsidRPr="00917C81">
              <w:t>testing and verification of significant medical equipment</w:t>
            </w:r>
          </w:p>
          <w:p w14:paraId="39FAC5AF" w14:textId="16362DD1" w:rsidR="009C6066" w:rsidRPr="00917C81" w:rsidRDefault="009C6066" w:rsidP="00917C81">
            <w:pPr>
              <w:pStyle w:val="ListParagraph"/>
              <w:numPr>
                <w:ilvl w:val="0"/>
                <w:numId w:val="11"/>
              </w:numPr>
            </w:pPr>
            <w:r w:rsidRPr="00917C81">
              <w:t>maintenance of significant medical equipment</w:t>
            </w:r>
          </w:p>
          <w:p w14:paraId="14C18BB7" w14:textId="52FF2C85" w:rsidR="00EA1D7B" w:rsidRPr="00917C81" w:rsidRDefault="00EA1D7B" w:rsidP="00917C81">
            <w:pPr>
              <w:pStyle w:val="ListParagraph"/>
              <w:numPr>
                <w:ilvl w:val="0"/>
                <w:numId w:val="11"/>
              </w:numPr>
            </w:pPr>
            <w:r w:rsidRPr="00917C81">
              <w:t>recall of significant medical equipment.</w:t>
            </w:r>
          </w:p>
          <w:p w14:paraId="78387E4F" w14:textId="6C7F50E0" w:rsidR="00EC5807" w:rsidRPr="00F24DCC" w:rsidRDefault="00EC5807" w:rsidP="003218AC">
            <w:pPr>
              <w:rPr>
                <w:rFonts w:cs="Arial"/>
                <w:szCs w:val="22"/>
              </w:rPr>
            </w:pPr>
            <w:r w:rsidRPr="00F24DCC">
              <w:rPr>
                <w:rFonts w:cs="Arial"/>
                <w:szCs w:val="22"/>
              </w:rPr>
              <w:t>Excludes records relating to:</w:t>
            </w:r>
          </w:p>
          <w:p w14:paraId="260997F5" w14:textId="77777777" w:rsidR="00EC5807" w:rsidRPr="00917C81" w:rsidRDefault="00EC5807" w:rsidP="00917C81">
            <w:pPr>
              <w:pStyle w:val="ListParagraph"/>
              <w:numPr>
                <w:ilvl w:val="0"/>
                <w:numId w:val="11"/>
              </w:numPr>
            </w:pPr>
            <w:r w:rsidRPr="00917C81">
              <w:t>medical equipment that contains radioactive material</w:t>
            </w:r>
          </w:p>
          <w:p w14:paraId="225BCD60" w14:textId="57E923A7" w:rsidR="00EC5807" w:rsidRPr="00917C81" w:rsidRDefault="00EC5807" w:rsidP="00917C81">
            <w:pPr>
              <w:pStyle w:val="ListParagraph"/>
              <w:numPr>
                <w:ilvl w:val="0"/>
                <w:numId w:val="11"/>
              </w:numPr>
            </w:pPr>
            <w:r w:rsidRPr="00917C81">
              <w:t>medical equipment that produces radiation, such as x-ray machines.</w:t>
            </w:r>
          </w:p>
          <w:p w14:paraId="2290EAE5" w14:textId="77777777" w:rsidR="00EA1D7B" w:rsidRPr="00F164D6" w:rsidRDefault="00EA1D7B" w:rsidP="003218AC">
            <w:pPr>
              <w:rPr>
                <w:rFonts w:cs="Arial"/>
                <w:szCs w:val="22"/>
              </w:rPr>
            </w:pPr>
            <w:r w:rsidRPr="00F164D6">
              <w:rPr>
                <w:rFonts w:cs="Arial"/>
                <w:szCs w:val="22"/>
              </w:rPr>
              <w:t xml:space="preserve">Significant medical equipment includes, but is not limited to: </w:t>
            </w:r>
          </w:p>
          <w:p w14:paraId="2C9005FF" w14:textId="77777777" w:rsidR="00EA1D7B" w:rsidRPr="00F164D6" w:rsidRDefault="00EA1D7B" w:rsidP="003218AC">
            <w:pPr>
              <w:numPr>
                <w:ilvl w:val="0"/>
                <w:numId w:val="11"/>
              </w:numPr>
              <w:rPr>
                <w:rFonts w:cs="Arial"/>
                <w:szCs w:val="22"/>
              </w:rPr>
            </w:pPr>
            <w:r w:rsidRPr="00F164D6">
              <w:rPr>
                <w:rFonts w:cs="Arial"/>
                <w:szCs w:val="22"/>
              </w:rPr>
              <w:t>CT scanners</w:t>
            </w:r>
          </w:p>
          <w:p w14:paraId="2C42C0F5" w14:textId="2C3EBF14" w:rsidR="00EA1D7B" w:rsidRPr="00F164D6" w:rsidRDefault="00EA1D7B" w:rsidP="003218AC">
            <w:pPr>
              <w:numPr>
                <w:ilvl w:val="0"/>
                <w:numId w:val="11"/>
              </w:numPr>
              <w:rPr>
                <w:rFonts w:cs="Arial"/>
                <w:szCs w:val="22"/>
              </w:rPr>
            </w:pPr>
            <w:r w:rsidRPr="00F164D6">
              <w:rPr>
                <w:rFonts w:cs="Arial"/>
                <w:szCs w:val="22"/>
              </w:rPr>
              <w:t xml:space="preserve">MRI machines </w:t>
            </w:r>
          </w:p>
          <w:p w14:paraId="17F14F1F" w14:textId="77777777" w:rsidR="00EA1D7B" w:rsidRPr="00F164D6" w:rsidRDefault="00EA1D7B" w:rsidP="003218AC">
            <w:pPr>
              <w:numPr>
                <w:ilvl w:val="0"/>
                <w:numId w:val="11"/>
              </w:numPr>
              <w:rPr>
                <w:rFonts w:cs="Arial"/>
                <w:szCs w:val="22"/>
              </w:rPr>
            </w:pPr>
            <w:r w:rsidRPr="00F164D6">
              <w:rPr>
                <w:rFonts w:cs="Arial"/>
                <w:szCs w:val="22"/>
              </w:rPr>
              <w:t>surgical robots</w:t>
            </w:r>
          </w:p>
          <w:p w14:paraId="1F75231E" w14:textId="33ED30AF" w:rsidR="00EA1D7B" w:rsidRDefault="00EA1D7B" w:rsidP="003218AC">
            <w:pPr>
              <w:numPr>
                <w:ilvl w:val="0"/>
                <w:numId w:val="11"/>
              </w:numPr>
              <w:rPr>
                <w:rFonts w:cs="Arial"/>
                <w:szCs w:val="22"/>
              </w:rPr>
            </w:pPr>
            <w:r w:rsidRPr="00F164D6">
              <w:rPr>
                <w:rFonts w:cs="Arial"/>
                <w:szCs w:val="22"/>
              </w:rPr>
              <w:t>anaesthetic equipment</w:t>
            </w:r>
          </w:p>
          <w:p w14:paraId="2D7175C7" w14:textId="74499276" w:rsidR="00F164D6" w:rsidRPr="00917C81" w:rsidRDefault="00F164D6" w:rsidP="00917C81">
            <w:pPr>
              <w:pStyle w:val="ListParagraph"/>
              <w:numPr>
                <w:ilvl w:val="0"/>
                <w:numId w:val="11"/>
              </w:numPr>
            </w:pPr>
            <w:r w:rsidRPr="00917C81">
              <w:t>medical equipment for electroconvulsive therapy treatment</w:t>
            </w:r>
          </w:p>
          <w:p w14:paraId="6BD0FAFB" w14:textId="77777777" w:rsidR="00EA1D7B" w:rsidRPr="00F164D6" w:rsidRDefault="00EA1D7B" w:rsidP="003218AC">
            <w:pPr>
              <w:numPr>
                <w:ilvl w:val="0"/>
                <w:numId w:val="11"/>
              </w:numPr>
              <w:rPr>
                <w:rFonts w:cs="Arial"/>
                <w:szCs w:val="22"/>
              </w:rPr>
            </w:pPr>
            <w:r w:rsidRPr="00F164D6">
              <w:rPr>
                <w:rFonts w:cs="Arial"/>
                <w:szCs w:val="22"/>
              </w:rPr>
              <w:t>LINACs.</w:t>
            </w:r>
          </w:p>
          <w:p w14:paraId="4B395B28" w14:textId="77777777" w:rsidR="00EA1D7B" w:rsidRPr="00F164D6" w:rsidRDefault="00EA1D7B" w:rsidP="003218AC">
            <w:pPr>
              <w:rPr>
                <w:rFonts w:cs="Arial"/>
                <w:szCs w:val="22"/>
              </w:rPr>
            </w:pPr>
            <w:r w:rsidRPr="00F164D6">
              <w:rPr>
                <w:rFonts w:cs="Arial"/>
                <w:szCs w:val="22"/>
              </w:rPr>
              <w:t>Records may include, but are not limited to:</w:t>
            </w:r>
          </w:p>
          <w:p w14:paraId="4114189E" w14:textId="76233B9E" w:rsidR="00AB3B20" w:rsidRPr="00F164D6" w:rsidRDefault="00EA1D7B" w:rsidP="003218AC">
            <w:pPr>
              <w:numPr>
                <w:ilvl w:val="0"/>
                <w:numId w:val="11"/>
              </w:numPr>
              <w:rPr>
                <w:rFonts w:cs="Arial"/>
                <w:szCs w:val="22"/>
              </w:rPr>
            </w:pPr>
            <w:r w:rsidRPr="00F164D6">
              <w:rPr>
                <w:rFonts w:cs="Arial"/>
                <w:szCs w:val="22"/>
              </w:rPr>
              <w:t>needs assessment</w:t>
            </w:r>
          </w:p>
          <w:p w14:paraId="08C54A00" w14:textId="40860A40" w:rsidR="00EA1D7B" w:rsidRPr="00F164D6" w:rsidRDefault="00EA1D7B" w:rsidP="003218AC">
            <w:pPr>
              <w:numPr>
                <w:ilvl w:val="0"/>
                <w:numId w:val="11"/>
              </w:numPr>
              <w:rPr>
                <w:rFonts w:cs="Arial"/>
                <w:szCs w:val="22"/>
              </w:rPr>
            </w:pPr>
            <w:r w:rsidRPr="00F164D6">
              <w:rPr>
                <w:rFonts w:cs="Arial"/>
                <w:szCs w:val="22"/>
              </w:rPr>
              <w:t>models and as built drawings</w:t>
            </w:r>
          </w:p>
          <w:p w14:paraId="714401A1" w14:textId="6787B7F4" w:rsidR="00AB3B20" w:rsidRPr="00F164D6" w:rsidRDefault="00AB3B20" w:rsidP="003218AC">
            <w:pPr>
              <w:numPr>
                <w:ilvl w:val="0"/>
                <w:numId w:val="11"/>
              </w:numPr>
              <w:rPr>
                <w:rFonts w:cs="Arial"/>
                <w:szCs w:val="22"/>
              </w:rPr>
            </w:pPr>
            <w:r w:rsidRPr="00F164D6">
              <w:rPr>
                <w:rFonts w:cs="Arial"/>
                <w:szCs w:val="22"/>
              </w:rPr>
              <w:t>acquisition requests</w:t>
            </w:r>
          </w:p>
          <w:p w14:paraId="13B493AE" w14:textId="77777777" w:rsidR="00EA1D7B" w:rsidRPr="00F164D6" w:rsidRDefault="00EA1D7B" w:rsidP="003218AC">
            <w:pPr>
              <w:numPr>
                <w:ilvl w:val="0"/>
                <w:numId w:val="11"/>
              </w:numPr>
              <w:rPr>
                <w:rFonts w:cs="Arial"/>
                <w:szCs w:val="22"/>
              </w:rPr>
            </w:pPr>
            <w:r w:rsidRPr="00F164D6">
              <w:rPr>
                <w:rFonts w:cs="Arial"/>
                <w:szCs w:val="22"/>
              </w:rPr>
              <w:t>videos and photographs</w:t>
            </w:r>
          </w:p>
          <w:p w14:paraId="11923E19" w14:textId="07DA9D5F" w:rsidR="00EA1D7B" w:rsidRDefault="00F164D6" w:rsidP="003218AC">
            <w:pPr>
              <w:numPr>
                <w:ilvl w:val="0"/>
                <w:numId w:val="11"/>
              </w:numPr>
              <w:rPr>
                <w:rFonts w:cs="Arial"/>
                <w:szCs w:val="22"/>
              </w:rPr>
            </w:pPr>
            <w:r>
              <w:rPr>
                <w:rFonts w:cs="Arial"/>
                <w:szCs w:val="22"/>
              </w:rPr>
              <w:t xml:space="preserve">reports, including </w:t>
            </w:r>
            <w:r w:rsidR="00EA1D7B" w:rsidRPr="00F164D6">
              <w:rPr>
                <w:rFonts w:cs="Arial"/>
                <w:szCs w:val="22"/>
              </w:rPr>
              <w:t>audit reports</w:t>
            </w:r>
          </w:p>
          <w:p w14:paraId="3DEE3CF6" w14:textId="1D26E1D9" w:rsidR="00F164D6" w:rsidRPr="00F164D6" w:rsidRDefault="00F164D6" w:rsidP="003218AC">
            <w:pPr>
              <w:numPr>
                <w:ilvl w:val="0"/>
                <w:numId w:val="11"/>
              </w:numPr>
              <w:rPr>
                <w:rFonts w:cs="Arial"/>
                <w:szCs w:val="22"/>
              </w:rPr>
            </w:pPr>
            <w:r>
              <w:rPr>
                <w:rFonts w:cs="Arial"/>
                <w:szCs w:val="22"/>
              </w:rPr>
              <w:t>notifications</w:t>
            </w:r>
          </w:p>
          <w:p w14:paraId="32650E4A" w14:textId="77777777" w:rsidR="00EA1D7B" w:rsidRPr="00F164D6" w:rsidRDefault="00EA1D7B" w:rsidP="003218AC">
            <w:pPr>
              <w:numPr>
                <w:ilvl w:val="0"/>
                <w:numId w:val="11"/>
              </w:numPr>
              <w:rPr>
                <w:rFonts w:cs="Arial"/>
                <w:szCs w:val="22"/>
              </w:rPr>
            </w:pPr>
            <w:r w:rsidRPr="00F164D6">
              <w:rPr>
                <w:rFonts w:cs="Arial"/>
                <w:szCs w:val="22"/>
              </w:rPr>
              <w:t>work orders</w:t>
            </w:r>
          </w:p>
          <w:p w14:paraId="69E1F21D" w14:textId="77777777" w:rsidR="00EA1D7B" w:rsidRPr="00F164D6" w:rsidRDefault="00EA1D7B" w:rsidP="003218AC">
            <w:pPr>
              <w:numPr>
                <w:ilvl w:val="0"/>
                <w:numId w:val="11"/>
              </w:numPr>
              <w:rPr>
                <w:rFonts w:cs="Arial"/>
                <w:szCs w:val="22"/>
              </w:rPr>
            </w:pPr>
            <w:r w:rsidRPr="00F164D6">
              <w:rPr>
                <w:rFonts w:cs="Arial"/>
                <w:szCs w:val="22"/>
              </w:rPr>
              <w:t>cable penetrations</w:t>
            </w:r>
          </w:p>
          <w:p w14:paraId="1C123C72" w14:textId="27C3DB9B" w:rsidR="00EA1D7B" w:rsidRDefault="00EA1D7B" w:rsidP="003218AC">
            <w:pPr>
              <w:numPr>
                <w:ilvl w:val="0"/>
                <w:numId w:val="11"/>
              </w:numPr>
              <w:rPr>
                <w:rFonts w:cs="Arial"/>
                <w:szCs w:val="22"/>
              </w:rPr>
            </w:pPr>
            <w:r w:rsidRPr="00F164D6">
              <w:rPr>
                <w:rFonts w:cs="Arial"/>
                <w:szCs w:val="22"/>
              </w:rPr>
              <w:lastRenderedPageBreak/>
              <w:t>material specifications</w:t>
            </w:r>
          </w:p>
          <w:p w14:paraId="04ADA7BF" w14:textId="77777777" w:rsidR="005E50D4" w:rsidRPr="00D60AAE" w:rsidRDefault="005E50D4" w:rsidP="003218AC">
            <w:pPr>
              <w:numPr>
                <w:ilvl w:val="0"/>
                <w:numId w:val="11"/>
              </w:numPr>
              <w:rPr>
                <w:rFonts w:cs="Arial"/>
                <w:szCs w:val="22"/>
              </w:rPr>
            </w:pPr>
            <w:r w:rsidRPr="00D60AAE">
              <w:rPr>
                <w:rFonts w:cs="Arial"/>
                <w:szCs w:val="22"/>
              </w:rPr>
              <w:t>calibration testing</w:t>
            </w:r>
            <w:r>
              <w:rPr>
                <w:rFonts w:cs="Arial"/>
                <w:szCs w:val="22"/>
              </w:rPr>
              <w:t>, including test results</w:t>
            </w:r>
            <w:r w:rsidRPr="00D60AAE">
              <w:rPr>
                <w:rFonts w:cs="Arial"/>
                <w:szCs w:val="22"/>
              </w:rPr>
              <w:t xml:space="preserve"> </w:t>
            </w:r>
          </w:p>
          <w:p w14:paraId="1508EDFB" w14:textId="77777777" w:rsidR="005E50D4" w:rsidRPr="00D60AAE" w:rsidRDefault="005E50D4" w:rsidP="003218AC">
            <w:pPr>
              <w:numPr>
                <w:ilvl w:val="0"/>
                <w:numId w:val="11"/>
              </w:numPr>
              <w:rPr>
                <w:rFonts w:cs="Arial"/>
                <w:szCs w:val="22"/>
              </w:rPr>
            </w:pPr>
            <w:r w:rsidRPr="00D60AAE">
              <w:rPr>
                <w:rFonts w:cs="Arial"/>
                <w:szCs w:val="22"/>
              </w:rPr>
              <w:t xml:space="preserve">certification of testing standards </w:t>
            </w:r>
          </w:p>
          <w:p w14:paraId="1FCC88ED" w14:textId="0488FFD7" w:rsidR="005E50D4" w:rsidRPr="005E50D4" w:rsidRDefault="005E50D4" w:rsidP="003218AC">
            <w:pPr>
              <w:numPr>
                <w:ilvl w:val="0"/>
                <w:numId w:val="11"/>
              </w:numPr>
              <w:rPr>
                <w:rFonts w:cs="Arial"/>
                <w:szCs w:val="22"/>
              </w:rPr>
            </w:pPr>
            <w:r w:rsidRPr="00D60AAE">
              <w:rPr>
                <w:rFonts w:cs="Arial"/>
                <w:szCs w:val="22"/>
              </w:rPr>
              <w:t>compliance testing</w:t>
            </w:r>
            <w:r>
              <w:rPr>
                <w:rFonts w:cs="Arial"/>
                <w:szCs w:val="22"/>
              </w:rPr>
              <w:t>, including test results</w:t>
            </w:r>
            <w:r w:rsidRPr="00D60AAE">
              <w:rPr>
                <w:rFonts w:cs="Arial"/>
                <w:szCs w:val="22"/>
              </w:rPr>
              <w:t xml:space="preserve"> </w:t>
            </w:r>
          </w:p>
          <w:p w14:paraId="02A5A933" w14:textId="77777777" w:rsidR="00EA1D7B" w:rsidRPr="00F164D6" w:rsidRDefault="00EA1D7B" w:rsidP="003218AC">
            <w:pPr>
              <w:numPr>
                <w:ilvl w:val="0"/>
                <w:numId w:val="11"/>
              </w:numPr>
              <w:rPr>
                <w:rFonts w:cs="Arial"/>
                <w:szCs w:val="22"/>
              </w:rPr>
            </w:pPr>
            <w:r w:rsidRPr="00F164D6">
              <w:rPr>
                <w:rFonts w:cs="Arial"/>
                <w:szCs w:val="22"/>
              </w:rPr>
              <w:t xml:space="preserve">performance records </w:t>
            </w:r>
          </w:p>
          <w:p w14:paraId="2858BD74" w14:textId="77777777" w:rsidR="00EA1D7B" w:rsidRPr="00F164D6" w:rsidRDefault="00EA1D7B" w:rsidP="003218AC">
            <w:pPr>
              <w:numPr>
                <w:ilvl w:val="0"/>
                <w:numId w:val="11"/>
              </w:numPr>
              <w:rPr>
                <w:rFonts w:cs="Arial"/>
                <w:szCs w:val="22"/>
              </w:rPr>
            </w:pPr>
            <w:r w:rsidRPr="00F164D6">
              <w:rPr>
                <w:rFonts w:cs="Arial"/>
                <w:szCs w:val="22"/>
              </w:rPr>
              <w:t xml:space="preserve">safety records and data </w:t>
            </w:r>
          </w:p>
          <w:p w14:paraId="6F68E042" w14:textId="18DADF84" w:rsidR="00EA1D7B" w:rsidRPr="00F164D6" w:rsidRDefault="00EA1D7B" w:rsidP="003218AC">
            <w:pPr>
              <w:numPr>
                <w:ilvl w:val="0"/>
                <w:numId w:val="11"/>
              </w:numPr>
              <w:rPr>
                <w:rFonts w:cs="Arial"/>
                <w:szCs w:val="22"/>
              </w:rPr>
            </w:pPr>
            <w:r w:rsidRPr="00F164D6">
              <w:rPr>
                <w:rFonts w:cs="Arial"/>
                <w:szCs w:val="22"/>
              </w:rPr>
              <w:t>decision</w:t>
            </w:r>
            <w:r w:rsidR="00F164D6">
              <w:rPr>
                <w:rFonts w:cs="Arial"/>
                <w:szCs w:val="22"/>
              </w:rPr>
              <w:t>s</w:t>
            </w:r>
            <w:r w:rsidRPr="00F164D6">
              <w:rPr>
                <w:rFonts w:cs="Arial"/>
                <w:szCs w:val="22"/>
              </w:rPr>
              <w:t xml:space="preserve"> </w:t>
            </w:r>
          </w:p>
          <w:p w14:paraId="25704202" w14:textId="31708048" w:rsidR="00EA1D7B" w:rsidRPr="00F164D6" w:rsidRDefault="00EA1D7B" w:rsidP="003218AC">
            <w:pPr>
              <w:numPr>
                <w:ilvl w:val="0"/>
                <w:numId w:val="11"/>
              </w:numPr>
              <w:rPr>
                <w:rFonts w:cs="Arial"/>
                <w:szCs w:val="22"/>
              </w:rPr>
            </w:pPr>
            <w:r w:rsidRPr="00F164D6">
              <w:rPr>
                <w:rFonts w:cs="Arial"/>
                <w:szCs w:val="22"/>
              </w:rPr>
              <w:t>evaluations</w:t>
            </w:r>
          </w:p>
          <w:p w14:paraId="333787DD" w14:textId="77777777" w:rsidR="00AB3B20" w:rsidRPr="00F164D6" w:rsidRDefault="00EA1D7B" w:rsidP="003218AC">
            <w:pPr>
              <w:numPr>
                <w:ilvl w:val="0"/>
                <w:numId w:val="11"/>
              </w:numPr>
              <w:rPr>
                <w:rFonts w:cs="Arial"/>
                <w:szCs w:val="22"/>
              </w:rPr>
            </w:pPr>
            <w:r w:rsidRPr="00F164D6">
              <w:rPr>
                <w:rFonts w:cs="Arial"/>
                <w:szCs w:val="22"/>
              </w:rPr>
              <w:t>records of modifications and changes</w:t>
            </w:r>
          </w:p>
          <w:p w14:paraId="5EA10E48" w14:textId="4D44CC9E" w:rsidR="00EA1D7B" w:rsidRDefault="00AB3B20" w:rsidP="003218AC">
            <w:pPr>
              <w:numPr>
                <w:ilvl w:val="0"/>
                <w:numId w:val="11"/>
              </w:numPr>
              <w:rPr>
                <w:rFonts w:cs="Arial"/>
                <w:szCs w:val="22"/>
              </w:rPr>
            </w:pPr>
            <w:r w:rsidRPr="00F164D6">
              <w:rPr>
                <w:rFonts w:cs="Arial"/>
                <w:szCs w:val="22"/>
              </w:rPr>
              <w:t>decommissioning requests</w:t>
            </w:r>
            <w:r w:rsidR="00EA1D7B" w:rsidRPr="00F164D6">
              <w:rPr>
                <w:rFonts w:cs="Arial"/>
                <w:szCs w:val="22"/>
              </w:rPr>
              <w:t>.</w:t>
            </w:r>
          </w:p>
          <w:p w14:paraId="3E87D212" w14:textId="77777777" w:rsidR="00EA1D7B" w:rsidRPr="00F164D6" w:rsidRDefault="00EA1D7B" w:rsidP="003218AC">
            <w:pPr>
              <w:rPr>
                <w:rFonts w:cs="Arial"/>
                <w:i/>
                <w:szCs w:val="22"/>
              </w:rPr>
            </w:pPr>
          </w:p>
          <w:p w14:paraId="1ED60E16" w14:textId="16AB34E5" w:rsidR="00F164D6" w:rsidRPr="00F164D6" w:rsidRDefault="00F164D6" w:rsidP="003218AC">
            <w:pPr>
              <w:rPr>
                <w:rFonts w:cs="Arial"/>
                <w:i/>
                <w:szCs w:val="22"/>
              </w:rPr>
            </w:pPr>
            <w:r w:rsidRPr="00F164D6">
              <w:rPr>
                <w:rFonts w:cs="Arial"/>
                <w:i/>
                <w:szCs w:val="22"/>
              </w:rPr>
              <w:t>See ACCREDITATION, CREDENTIALING AND CERTIFICATION – Facility Licensing and Accreditation for records relating to the licensing and accreditation of health facilities and/or medical services.</w:t>
            </w:r>
          </w:p>
          <w:p w14:paraId="24FBFB74" w14:textId="77777777" w:rsidR="00EC5807" w:rsidRDefault="00EC5807" w:rsidP="00C800FA">
            <w:pPr>
              <w:rPr>
                <w:rFonts w:cs="Arial"/>
                <w:i/>
                <w:szCs w:val="22"/>
              </w:rPr>
            </w:pPr>
            <w:r w:rsidRPr="00F164D6">
              <w:rPr>
                <w:rFonts w:cs="Arial"/>
                <w:i/>
                <w:szCs w:val="22"/>
              </w:rPr>
              <w:t>See FACILITIES AND EQUIPMENT MANAGEMENT – Other medical equipment and supplies for records relating to medical equipment and supplies not covered by this disposal authorisation.</w:t>
            </w:r>
          </w:p>
          <w:p w14:paraId="71EA6356" w14:textId="77777777" w:rsidR="003218AC" w:rsidRPr="00F164D6" w:rsidRDefault="003218AC" w:rsidP="003218AC">
            <w:pPr>
              <w:rPr>
                <w:rFonts w:cs="Arial"/>
                <w:i/>
                <w:szCs w:val="22"/>
              </w:rPr>
            </w:pPr>
            <w:r w:rsidRPr="00F164D6">
              <w:rPr>
                <w:rFonts w:cs="Arial"/>
                <w:i/>
                <w:szCs w:val="22"/>
              </w:rPr>
              <w:t>See ASSET MANAGEMENT – Moveable Assets in the General retention and disposal schedule (GRDS) for records relating to the m</w:t>
            </w:r>
            <w:r>
              <w:rPr>
                <w:rFonts w:cs="Arial"/>
                <w:i/>
                <w:szCs w:val="22"/>
              </w:rPr>
              <w:t>anagement of</w:t>
            </w:r>
            <w:r w:rsidRPr="00F164D6">
              <w:rPr>
                <w:rFonts w:cs="Arial"/>
                <w:i/>
                <w:szCs w:val="22"/>
              </w:rPr>
              <w:t>:</w:t>
            </w:r>
          </w:p>
          <w:p w14:paraId="47F1BE0C" w14:textId="77777777" w:rsidR="003218AC" w:rsidRPr="00917C81" w:rsidRDefault="003218AC" w:rsidP="00C42325">
            <w:pPr>
              <w:pStyle w:val="ListparaScopenote"/>
              <w:rPr>
                <w:b/>
              </w:rPr>
            </w:pPr>
            <w:r w:rsidRPr="00917C81">
              <w:t>medical equipment that contains radioactive material</w:t>
            </w:r>
          </w:p>
          <w:p w14:paraId="06D68BBB" w14:textId="3DFB44E7" w:rsidR="003218AC" w:rsidRPr="00917C81" w:rsidRDefault="003218AC" w:rsidP="00C42325">
            <w:pPr>
              <w:pStyle w:val="ListparaScopenote"/>
              <w:rPr>
                <w:b/>
              </w:rPr>
            </w:pPr>
            <w:r w:rsidRPr="00917C81">
              <w:t>medical equipment that produces radiation, such as x-ray machines.</w:t>
            </w:r>
          </w:p>
        </w:tc>
        <w:tc>
          <w:tcPr>
            <w:tcW w:w="860" w:type="pct"/>
            <w:shd w:val="clear" w:color="auto" w:fill="auto"/>
          </w:tcPr>
          <w:p w14:paraId="7D95189F" w14:textId="70A814B5" w:rsidR="004018B7" w:rsidRPr="00F32CD6" w:rsidRDefault="004018B7" w:rsidP="00C42325">
            <w:pPr>
              <w:rPr>
                <w:szCs w:val="22"/>
              </w:rPr>
            </w:pPr>
            <w:r w:rsidRPr="00F32CD6">
              <w:rPr>
                <w:szCs w:val="22"/>
              </w:rPr>
              <w:lastRenderedPageBreak/>
              <w:t xml:space="preserve">20 years after the decommissioning or disposal of </w:t>
            </w:r>
            <w:r w:rsidR="00554652" w:rsidRPr="00F32CD6">
              <w:rPr>
                <w:szCs w:val="22"/>
              </w:rPr>
              <w:t xml:space="preserve">the </w:t>
            </w:r>
            <w:r w:rsidRPr="00F32CD6">
              <w:rPr>
                <w:szCs w:val="22"/>
              </w:rPr>
              <w:t>medical equipment</w:t>
            </w:r>
            <w:r w:rsidR="00554652" w:rsidRPr="00F32CD6">
              <w:rPr>
                <w:szCs w:val="22"/>
              </w:rPr>
              <w:t>.</w:t>
            </w:r>
          </w:p>
        </w:tc>
        <w:tc>
          <w:tcPr>
            <w:tcW w:w="564" w:type="pct"/>
          </w:tcPr>
          <w:p w14:paraId="5BDE8D29" w14:textId="08602CEC" w:rsidR="004018B7" w:rsidRPr="00F61D8A" w:rsidRDefault="00F61D8A" w:rsidP="004150D0">
            <w:pPr>
              <w:pStyle w:val="Tablesub-heading"/>
              <w:spacing w:before="60" w:after="60" w:line="264" w:lineRule="auto"/>
              <w:rPr>
                <w:b w:val="0"/>
                <w:bCs/>
                <w:szCs w:val="22"/>
              </w:rPr>
            </w:pPr>
            <w:r w:rsidRPr="00F61D8A">
              <w:rPr>
                <w:b w:val="0"/>
                <w:bCs/>
              </w:rPr>
              <w:t>4 November 2020</w:t>
            </w:r>
          </w:p>
        </w:tc>
      </w:tr>
      <w:tr w:rsidR="004018B7" w:rsidRPr="00FF24B4" w14:paraId="3DC532A2" w14:textId="77777777" w:rsidTr="00B53B62">
        <w:tblPrEx>
          <w:tblCellMar>
            <w:top w:w="57" w:type="dxa"/>
            <w:left w:w="119" w:type="dxa"/>
            <w:right w:w="119" w:type="dxa"/>
          </w:tblCellMar>
        </w:tblPrEx>
        <w:tc>
          <w:tcPr>
            <w:tcW w:w="546" w:type="pct"/>
            <w:shd w:val="clear" w:color="auto" w:fill="auto"/>
          </w:tcPr>
          <w:p w14:paraId="69984AED" w14:textId="603454EE" w:rsidR="004018B7" w:rsidRPr="00F32CD6" w:rsidRDefault="00736777" w:rsidP="00817F06">
            <w:pPr>
              <w:pStyle w:val="Tabletext"/>
              <w:spacing w:before="60" w:after="60"/>
              <w:jc w:val="center"/>
              <w:rPr>
                <w:sz w:val="22"/>
                <w:szCs w:val="22"/>
              </w:rPr>
            </w:pPr>
            <w:r>
              <w:rPr>
                <w:sz w:val="22"/>
                <w:szCs w:val="22"/>
              </w:rPr>
              <w:t>2577</w:t>
            </w:r>
          </w:p>
        </w:tc>
        <w:tc>
          <w:tcPr>
            <w:tcW w:w="3030" w:type="pct"/>
            <w:shd w:val="clear" w:color="auto" w:fill="auto"/>
          </w:tcPr>
          <w:p w14:paraId="407EA125" w14:textId="77777777" w:rsidR="00AB3B20" w:rsidRPr="00017DCA" w:rsidRDefault="00AB3B20" w:rsidP="00422F9C">
            <w:pPr>
              <w:rPr>
                <w:rFonts w:cs="Arial"/>
                <w:b/>
                <w:i/>
                <w:szCs w:val="22"/>
              </w:rPr>
            </w:pPr>
            <w:r w:rsidRPr="00017DCA">
              <w:rPr>
                <w:rFonts w:cs="Arial"/>
                <w:b/>
                <w:i/>
                <w:szCs w:val="22"/>
              </w:rPr>
              <w:t>Other medical equipment and supplies</w:t>
            </w:r>
          </w:p>
          <w:p w14:paraId="54F8E580" w14:textId="58744F7B" w:rsidR="00AB3B20" w:rsidRPr="00017DCA" w:rsidRDefault="00AB3B20" w:rsidP="00422F9C">
            <w:pPr>
              <w:rPr>
                <w:rFonts w:cs="Arial"/>
                <w:szCs w:val="22"/>
              </w:rPr>
            </w:pPr>
            <w:r w:rsidRPr="00017DCA">
              <w:rPr>
                <w:rFonts w:cs="Arial"/>
                <w:szCs w:val="22"/>
              </w:rPr>
              <w:t xml:space="preserve">Records relating to the </w:t>
            </w:r>
            <w:r w:rsidR="00F164D6" w:rsidRPr="00017DCA">
              <w:rPr>
                <w:rFonts w:cs="Arial"/>
                <w:szCs w:val="22"/>
              </w:rPr>
              <w:t xml:space="preserve">management </w:t>
            </w:r>
            <w:r w:rsidRPr="00017DCA">
              <w:rPr>
                <w:rFonts w:cs="Arial"/>
                <w:szCs w:val="22"/>
              </w:rPr>
              <w:t xml:space="preserve">of medical equipment and supplies used for the provision of medical services in a health facility that are not covered by disposal authorisation </w:t>
            </w:r>
            <w:r w:rsidR="00291FFA">
              <w:rPr>
                <w:rFonts w:cs="Arial"/>
                <w:szCs w:val="22"/>
              </w:rPr>
              <w:t>2576</w:t>
            </w:r>
            <w:r w:rsidRPr="00017DCA">
              <w:rPr>
                <w:rFonts w:cs="Arial"/>
                <w:szCs w:val="22"/>
              </w:rPr>
              <w:t>.</w:t>
            </w:r>
          </w:p>
          <w:p w14:paraId="059556DF" w14:textId="77777777" w:rsidR="00017DCA" w:rsidRPr="00017DCA" w:rsidRDefault="00017DCA" w:rsidP="00263328">
            <w:pPr>
              <w:rPr>
                <w:rFonts w:cs="Arial"/>
                <w:szCs w:val="22"/>
              </w:rPr>
            </w:pPr>
            <w:r w:rsidRPr="00017DCA">
              <w:rPr>
                <w:rFonts w:cs="Arial"/>
                <w:szCs w:val="22"/>
              </w:rPr>
              <w:t>Includes records relating to the:</w:t>
            </w:r>
          </w:p>
          <w:p w14:paraId="4D32512C" w14:textId="77777777" w:rsidR="00017DCA" w:rsidRPr="00917C81" w:rsidRDefault="00017DCA" w:rsidP="00917C81">
            <w:pPr>
              <w:pStyle w:val="ListParagraph"/>
              <w:numPr>
                <w:ilvl w:val="0"/>
                <w:numId w:val="11"/>
              </w:numPr>
            </w:pPr>
            <w:r w:rsidRPr="00917C81">
              <w:t>commissioning and decommissioning of medical equipment and supplies</w:t>
            </w:r>
          </w:p>
          <w:p w14:paraId="1E60EC9D" w14:textId="77777777" w:rsidR="00017DCA" w:rsidRPr="00917C81" w:rsidRDefault="00017DCA" w:rsidP="00917C81">
            <w:pPr>
              <w:pStyle w:val="ListParagraph"/>
              <w:numPr>
                <w:ilvl w:val="0"/>
                <w:numId w:val="11"/>
              </w:numPr>
            </w:pPr>
            <w:r w:rsidRPr="00917C81">
              <w:t>testing and verification of medical equipment</w:t>
            </w:r>
          </w:p>
          <w:p w14:paraId="0761FE88" w14:textId="77777777" w:rsidR="00017DCA" w:rsidRPr="00917C81" w:rsidRDefault="00017DCA" w:rsidP="00917C81">
            <w:pPr>
              <w:pStyle w:val="ListParagraph"/>
              <w:numPr>
                <w:ilvl w:val="0"/>
                <w:numId w:val="11"/>
              </w:numPr>
            </w:pPr>
            <w:r w:rsidRPr="00917C81">
              <w:t>maintenance of medical equipment</w:t>
            </w:r>
          </w:p>
          <w:p w14:paraId="556E636C" w14:textId="15C2907A" w:rsidR="00017DCA" w:rsidRPr="00917C81" w:rsidRDefault="00017DCA" w:rsidP="00917C81">
            <w:pPr>
              <w:pStyle w:val="ListParagraph"/>
              <w:numPr>
                <w:ilvl w:val="0"/>
                <w:numId w:val="11"/>
              </w:numPr>
            </w:pPr>
            <w:r w:rsidRPr="00917C81">
              <w:lastRenderedPageBreak/>
              <w:t>recall of medical equipment</w:t>
            </w:r>
            <w:r w:rsidR="00981F9E" w:rsidRPr="00917C81">
              <w:t xml:space="preserve"> and supplies</w:t>
            </w:r>
            <w:r w:rsidRPr="00917C81">
              <w:t>.</w:t>
            </w:r>
          </w:p>
          <w:p w14:paraId="6B895044" w14:textId="77777777" w:rsidR="00AB3B20" w:rsidRPr="00017DCA" w:rsidRDefault="00AB3B20" w:rsidP="00CC05B6">
            <w:pPr>
              <w:rPr>
                <w:rFonts w:cs="Arial"/>
                <w:szCs w:val="22"/>
              </w:rPr>
            </w:pPr>
            <w:r w:rsidRPr="00017DCA">
              <w:rPr>
                <w:rFonts w:cs="Arial"/>
                <w:szCs w:val="22"/>
              </w:rPr>
              <w:t>Other medical equipment and supplies include, but are not limited to:</w:t>
            </w:r>
          </w:p>
          <w:p w14:paraId="0DD928B5" w14:textId="77777777" w:rsidR="00AB3B20" w:rsidRPr="00017DCA" w:rsidRDefault="00AB3B20" w:rsidP="00D65C62">
            <w:pPr>
              <w:numPr>
                <w:ilvl w:val="0"/>
                <w:numId w:val="12"/>
              </w:numPr>
              <w:rPr>
                <w:rFonts w:cs="Arial"/>
                <w:szCs w:val="22"/>
              </w:rPr>
            </w:pPr>
            <w:r w:rsidRPr="00017DCA">
              <w:rPr>
                <w:rFonts w:cs="Arial"/>
                <w:szCs w:val="22"/>
              </w:rPr>
              <w:t>tongue suppressors</w:t>
            </w:r>
          </w:p>
          <w:p w14:paraId="5EFB5FB9" w14:textId="77777777" w:rsidR="00AB3B20" w:rsidRPr="00017DCA" w:rsidRDefault="00AB3B20">
            <w:pPr>
              <w:numPr>
                <w:ilvl w:val="0"/>
                <w:numId w:val="12"/>
              </w:numPr>
              <w:rPr>
                <w:rFonts w:cs="Arial"/>
                <w:szCs w:val="22"/>
              </w:rPr>
            </w:pPr>
            <w:r w:rsidRPr="00017DCA">
              <w:rPr>
                <w:rFonts w:cs="Arial"/>
                <w:szCs w:val="22"/>
              </w:rPr>
              <w:t>thermometers</w:t>
            </w:r>
          </w:p>
          <w:p w14:paraId="6C943058" w14:textId="77777777" w:rsidR="00AB3B20" w:rsidRPr="00017DCA" w:rsidRDefault="00AB3B20">
            <w:pPr>
              <w:numPr>
                <w:ilvl w:val="0"/>
                <w:numId w:val="12"/>
              </w:numPr>
              <w:rPr>
                <w:rFonts w:cs="Arial"/>
                <w:szCs w:val="22"/>
              </w:rPr>
            </w:pPr>
            <w:r w:rsidRPr="00017DCA">
              <w:rPr>
                <w:rFonts w:cs="Arial"/>
                <w:szCs w:val="22"/>
              </w:rPr>
              <w:t>any medical device that is not implanted or used to sustain life.</w:t>
            </w:r>
          </w:p>
          <w:p w14:paraId="7F927842" w14:textId="63F34504" w:rsidR="00AB3B20" w:rsidRPr="00017DCA" w:rsidRDefault="00AB3B20">
            <w:pPr>
              <w:rPr>
                <w:rFonts w:cs="Arial"/>
                <w:szCs w:val="22"/>
              </w:rPr>
            </w:pPr>
            <w:r w:rsidRPr="00017DCA">
              <w:rPr>
                <w:rFonts w:cs="Arial"/>
                <w:szCs w:val="22"/>
              </w:rPr>
              <w:t>Records may include, but are not limited to:</w:t>
            </w:r>
          </w:p>
          <w:p w14:paraId="264E983B" w14:textId="1C8327D2" w:rsidR="00AB3B20" w:rsidRPr="00017DCA" w:rsidRDefault="00AB3B20">
            <w:pPr>
              <w:numPr>
                <w:ilvl w:val="0"/>
                <w:numId w:val="12"/>
              </w:numPr>
              <w:rPr>
                <w:rFonts w:cs="Arial"/>
                <w:szCs w:val="22"/>
              </w:rPr>
            </w:pPr>
            <w:r w:rsidRPr="00017DCA">
              <w:rPr>
                <w:rFonts w:cs="Arial"/>
                <w:szCs w:val="22"/>
              </w:rPr>
              <w:t>acquisition requests</w:t>
            </w:r>
          </w:p>
          <w:p w14:paraId="4BDFE7FE" w14:textId="490215D6" w:rsidR="00AB3B20" w:rsidRPr="00017DCA" w:rsidRDefault="003E0D23">
            <w:pPr>
              <w:numPr>
                <w:ilvl w:val="0"/>
                <w:numId w:val="12"/>
              </w:numPr>
              <w:rPr>
                <w:rFonts w:cs="Arial"/>
                <w:szCs w:val="22"/>
              </w:rPr>
            </w:pPr>
            <w:r w:rsidRPr="00017DCA">
              <w:rPr>
                <w:rFonts w:cs="Arial"/>
                <w:szCs w:val="22"/>
              </w:rPr>
              <w:t xml:space="preserve">reports, including </w:t>
            </w:r>
            <w:r w:rsidR="00AB3B20" w:rsidRPr="00017DCA">
              <w:rPr>
                <w:rFonts w:cs="Arial"/>
                <w:szCs w:val="22"/>
              </w:rPr>
              <w:t>audit reports</w:t>
            </w:r>
          </w:p>
          <w:p w14:paraId="67D3E0E0" w14:textId="6BCDB3C0" w:rsidR="00AB3B20" w:rsidRPr="00017DCA" w:rsidRDefault="00AB3B20">
            <w:pPr>
              <w:numPr>
                <w:ilvl w:val="0"/>
                <w:numId w:val="12"/>
              </w:numPr>
              <w:rPr>
                <w:rFonts w:cs="Arial"/>
                <w:szCs w:val="22"/>
              </w:rPr>
            </w:pPr>
            <w:r w:rsidRPr="00017DCA">
              <w:rPr>
                <w:rFonts w:cs="Arial"/>
                <w:szCs w:val="22"/>
              </w:rPr>
              <w:t>work orders</w:t>
            </w:r>
          </w:p>
          <w:p w14:paraId="4D75C370" w14:textId="4A02AC46" w:rsidR="003E0D23" w:rsidRPr="00017DCA" w:rsidRDefault="003E0D23">
            <w:pPr>
              <w:numPr>
                <w:ilvl w:val="0"/>
                <w:numId w:val="12"/>
              </w:numPr>
              <w:rPr>
                <w:rFonts w:cs="Arial"/>
                <w:szCs w:val="22"/>
              </w:rPr>
            </w:pPr>
            <w:r w:rsidRPr="00017DCA">
              <w:rPr>
                <w:rFonts w:cs="Arial"/>
                <w:szCs w:val="22"/>
              </w:rPr>
              <w:t>notifications</w:t>
            </w:r>
          </w:p>
          <w:p w14:paraId="4666D6E7" w14:textId="77777777" w:rsidR="00AB3B20" w:rsidRPr="00017DCA" w:rsidRDefault="00AB3B20">
            <w:pPr>
              <w:numPr>
                <w:ilvl w:val="0"/>
                <w:numId w:val="12"/>
              </w:numPr>
              <w:rPr>
                <w:rFonts w:cs="Arial"/>
                <w:szCs w:val="22"/>
              </w:rPr>
            </w:pPr>
            <w:r w:rsidRPr="00017DCA">
              <w:rPr>
                <w:rFonts w:cs="Arial"/>
                <w:szCs w:val="22"/>
              </w:rPr>
              <w:t xml:space="preserve">performance records </w:t>
            </w:r>
          </w:p>
          <w:p w14:paraId="724F3A7A" w14:textId="2F729B65" w:rsidR="00AB3B20" w:rsidRPr="00017DCA" w:rsidRDefault="00AB3B20">
            <w:pPr>
              <w:numPr>
                <w:ilvl w:val="0"/>
                <w:numId w:val="12"/>
              </w:numPr>
              <w:rPr>
                <w:rFonts w:cs="Arial"/>
                <w:szCs w:val="22"/>
              </w:rPr>
            </w:pPr>
            <w:r w:rsidRPr="00017DCA">
              <w:rPr>
                <w:rFonts w:cs="Arial"/>
                <w:szCs w:val="22"/>
              </w:rPr>
              <w:t xml:space="preserve">safety records and data </w:t>
            </w:r>
          </w:p>
          <w:p w14:paraId="1E12F299" w14:textId="77777777" w:rsidR="003E0D23" w:rsidRPr="00017DCA" w:rsidRDefault="003E0D23">
            <w:pPr>
              <w:numPr>
                <w:ilvl w:val="0"/>
                <w:numId w:val="12"/>
              </w:numPr>
              <w:rPr>
                <w:rFonts w:cs="Arial"/>
                <w:szCs w:val="22"/>
              </w:rPr>
            </w:pPr>
            <w:r w:rsidRPr="00017DCA">
              <w:rPr>
                <w:rFonts w:cs="Arial"/>
                <w:szCs w:val="22"/>
              </w:rPr>
              <w:t xml:space="preserve">calibration testing, including test results </w:t>
            </w:r>
          </w:p>
          <w:p w14:paraId="57F19B17" w14:textId="77777777" w:rsidR="003E0D23" w:rsidRPr="00017DCA" w:rsidRDefault="003E0D23">
            <w:pPr>
              <w:numPr>
                <w:ilvl w:val="0"/>
                <w:numId w:val="12"/>
              </w:numPr>
              <w:rPr>
                <w:rFonts w:cs="Arial"/>
                <w:szCs w:val="22"/>
              </w:rPr>
            </w:pPr>
            <w:r w:rsidRPr="00017DCA">
              <w:rPr>
                <w:rFonts w:cs="Arial"/>
                <w:szCs w:val="22"/>
              </w:rPr>
              <w:t xml:space="preserve">certification of testing standards </w:t>
            </w:r>
          </w:p>
          <w:p w14:paraId="5AC04B3B" w14:textId="5237AB91" w:rsidR="003E0D23" w:rsidRPr="00017DCA" w:rsidRDefault="003E0D23">
            <w:pPr>
              <w:numPr>
                <w:ilvl w:val="0"/>
                <w:numId w:val="12"/>
              </w:numPr>
              <w:rPr>
                <w:rFonts w:cs="Arial"/>
                <w:szCs w:val="22"/>
              </w:rPr>
            </w:pPr>
            <w:r w:rsidRPr="00017DCA">
              <w:rPr>
                <w:rFonts w:cs="Arial"/>
                <w:szCs w:val="22"/>
              </w:rPr>
              <w:t xml:space="preserve">compliance testing, including test results </w:t>
            </w:r>
          </w:p>
          <w:p w14:paraId="64833D00" w14:textId="30669E25" w:rsidR="00AB3B20" w:rsidRPr="00017DCA" w:rsidRDefault="00AB3B20">
            <w:pPr>
              <w:numPr>
                <w:ilvl w:val="0"/>
                <w:numId w:val="12"/>
              </w:numPr>
              <w:rPr>
                <w:rFonts w:cs="Arial"/>
                <w:szCs w:val="22"/>
              </w:rPr>
            </w:pPr>
            <w:r w:rsidRPr="00017DCA">
              <w:rPr>
                <w:rFonts w:cs="Arial"/>
                <w:szCs w:val="22"/>
              </w:rPr>
              <w:t>decision</w:t>
            </w:r>
            <w:r w:rsidR="003E0D23" w:rsidRPr="00017DCA">
              <w:rPr>
                <w:rFonts w:cs="Arial"/>
                <w:szCs w:val="22"/>
              </w:rPr>
              <w:t>s</w:t>
            </w:r>
            <w:r w:rsidRPr="00017DCA">
              <w:rPr>
                <w:rFonts w:cs="Arial"/>
                <w:szCs w:val="22"/>
              </w:rPr>
              <w:t xml:space="preserve"> </w:t>
            </w:r>
          </w:p>
          <w:p w14:paraId="220FF410" w14:textId="77777777" w:rsidR="00AB3B20" w:rsidRPr="00017DCA" w:rsidRDefault="00AB3B20">
            <w:pPr>
              <w:numPr>
                <w:ilvl w:val="0"/>
                <w:numId w:val="12"/>
              </w:numPr>
              <w:rPr>
                <w:rFonts w:cs="Arial"/>
                <w:szCs w:val="22"/>
              </w:rPr>
            </w:pPr>
            <w:r w:rsidRPr="00017DCA">
              <w:rPr>
                <w:rFonts w:cs="Arial"/>
                <w:szCs w:val="22"/>
              </w:rPr>
              <w:t>evaluations</w:t>
            </w:r>
          </w:p>
          <w:p w14:paraId="5D055934" w14:textId="77777777" w:rsidR="00AB3B20" w:rsidRPr="00017DCA" w:rsidRDefault="00AB3B20">
            <w:pPr>
              <w:numPr>
                <w:ilvl w:val="0"/>
                <w:numId w:val="12"/>
              </w:numPr>
              <w:rPr>
                <w:rFonts w:cs="Arial"/>
                <w:szCs w:val="22"/>
              </w:rPr>
            </w:pPr>
            <w:r w:rsidRPr="00017DCA">
              <w:rPr>
                <w:rFonts w:cs="Arial"/>
                <w:szCs w:val="22"/>
              </w:rPr>
              <w:t>records of modifications and changes</w:t>
            </w:r>
          </w:p>
          <w:p w14:paraId="7AC5EE9B" w14:textId="732FDE3A" w:rsidR="00F164D6" w:rsidRPr="00017DCA" w:rsidRDefault="00AB3B20">
            <w:pPr>
              <w:numPr>
                <w:ilvl w:val="0"/>
                <w:numId w:val="12"/>
              </w:numPr>
              <w:rPr>
                <w:rFonts w:cs="Arial"/>
                <w:szCs w:val="22"/>
              </w:rPr>
            </w:pPr>
            <w:r w:rsidRPr="00017DCA">
              <w:rPr>
                <w:rFonts w:cs="Arial"/>
                <w:szCs w:val="22"/>
              </w:rPr>
              <w:t>decommissioning requests.</w:t>
            </w:r>
          </w:p>
        </w:tc>
        <w:tc>
          <w:tcPr>
            <w:tcW w:w="860" w:type="pct"/>
            <w:shd w:val="clear" w:color="auto" w:fill="auto"/>
          </w:tcPr>
          <w:p w14:paraId="7025E1C8" w14:textId="7B2F5D82" w:rsidR="004018B7" w:rsidRPr="00F32CD6" w:rsidRDefault="004018B7" w:rsidP="00C42325">
            <w:pPr>
              <w:rPr>
                <w:szCs w:val="22"/>
              </w:rPr>
            </w:pPr>
            <w:r w:rsidRPr="00F32CD6">
              <w:rPr>
                <w:szCs w:val="22"/>
              </w:rPr>
              <w:lastRenderedPageBreak/>
              <w:t xml:space="preserve">5 years after the decommissioning or disposal of </w:t>
            </w:r>
            <w:r w:rsidR="00554652" w:rsidRPr="00F32CD6">
              <w:rPr>
                <w:szCs w:val="22"/>
              </w:rPr>
              <w:t xml:space="preserve">the </w:t>
            </w:r>
            <w:r w:rsidRPr="00F32CD6">
              <w:rPr>
                <w:szCs w:val="22"/>
              </w:rPr>
              <w:t>medical equipment</w:t>
            </w:r>
            <w:r w:rsidR="00554652" w:rsidRPr="00F32CD6">
              <w:rPr>
                <w:szCs w:val="22"/>
              </w:rPr>
              <w:t>.</w:t>
            </w:r>
          </w:p>
        </w:tc>
        <w:tc>
          <w:tcPr>
            <w:tcW w:w="564" w:type="pct"/>
          </w:tcPr>
          <w:p w14:paraId="7853B149" w14:textId="072395E1" w:rsidR="004018B7" w:rsidRPr="00F61D8A" w:rsidRDefault="00F61D8A" w:rsidP="004150D0">
            <w:pPr>
              <w:pStyle w:val="Tablesub-heading"/>
              <w:spacing w:before="60" w:after="60" w:line="264" w:lineRule="auto"/>
              <w:rPr>
                <w:b w:val="0"/>
                <w:bCs/>
                <w:szCs w:val="22"/>
              </w:rPr>
            </w:pPr>
            <w:r w:rsidRPr="00F61D8A">
              <w:rPr>
                <w:b w:val="0"/>
                <w:bCs/>
              </w:rPr>
              <w:t>4 November 2020</w:t>
            </w:r>
          </w:p>
        </w:tc>
      </w:tr>
    </w:tbl>
    <w:p w14:paraId="7CE9067C" w14:textId="77777777" w:rsidR="00363790" w:rsidRDefault="00363790">
      <w:pPr>
        <w:spacing w:before="0" w:after="160" w:line="259" w:lineRule="auto"/>
        <w:rPr>
          <w:rStyle w:val="Heading2Char"/>
          <w:bCs/>
          <w:caps/>
          <w:sz w:val="36"/>
          <w:lang w:eastAsia="en-AU"/>
        </w:rPr>
      </w:pPr>
      <w:bookmarkStart w:id="33" w:name="_Toc23143842"/>
      <w:bookmarkStart w:id="34" w:name="_Toc25586839"/>
      <w:bookmarkStart w:id="35" w:name="_Toc23143720"/>
      <w:bookmarkStart w:id="36" w:name="_Toc25586177"/>
      <w:bookmarkEnd w:id="16"/>
      <w:bookmarkEnd w:id="17"/>
      <w:r>
        <w:rPr>
          <w:rStyle w:val="Heading2Char"/>
          <w:b w:val="0"/>
          <w:caps/>
        </w:rPr>
        <w:br w:type="page"/>
      </w:r>
    </w:p>
    <w:p w14:paraId="49D5F883" w14:textId="73179AC9" w:rsidR="00A14E2C" w:rsidRPr="00D26A52" w:rsidRDefault="00A14E2C" w:rsidP="00A14E2C">
      <w:pPr>
        <w:pStyle w:val="Heading1"/>
        <w:rPr>
          <w:rStyle w:val="Heading2Char"/>
          <w:b/>
          <w:caps/>
        </w:rPr>
      </w:pPr>
      <w:bookmarkStart w:id="37" w:name="_Toc54948259"/>
      <w:r w:rsidRPr="00637BDC">
        <w:rPr>
          <w:rStyle w:val="Heading2Char"/>
          <w:b/>
          <w:caps/>
        </w:rPr>
        <w:lastRenderedPageBreak/>
        <w:t>Laboratory</w:t>
      </w:r>
      <w:bookmarkEnd w:id="33"/>
      <w:bookmarkEnd w:id="34"/>
      <w:bookmarkEnd w:id="37"/>
      <w:r w:rsidRPr="00D26A52">
        <w:rPr>
          <w:rStyle w:val="Heading2Char"/>
          <w:b/>
          <w:caps/>
        </w:rPr>
        <w:t xml:space="preserve"> </w:t>
      </w:r>
    </w:p>
    <w:p w14:paraId="30AB99B9" w14:textId="789002D8" w:rsidR="00A14E2C" w:rsidRDefault="00A14E2C" w:rsidP="00C42325">
      <w:pPr>
        <w:pStyle w:val="ScopeNote"/>
      </w:pPr>
      <w:r w:rsidRPr="00C42325">
        <w:t>The laboratory function relates to all laboratory services offered to patients while in the care of a health facility.</w:t>
      </w:r>
    </w:p>
    <w:p w14:paraId="47CA0D5B" w14:textId="77777777" w:rsidR="00154688" w:rsidRPr="00C42325" w:rsidRDefault="00154688" w:rsidP="00C42325">
      <w:pPr>
        <w:pStyle w:val="ScopeNote"/>
      </w:pPr>
    </w:p>
    <w:p w14:paraId="0C90430F" w14:textId="34E0214A" w:rsidR="00A14E2C" w:rsidRPr="00C42325" w:rsidRDefault="00A14E2C" w:rsidP="00C42325">
      <w:pPr>
        <w:pStyle w:val="ScopeNote"/>
      </w:pPr>
      <w:r w:rsidRPr="00C42325">
        <w:t>For clinical records relating to the treatment of patients while in the care of a health facility, refer to the Health Sector (clinical records) retention and disposal schedule.</w:t>
      </w:r>
    </w:p>
    <w:p w14:paraId="62967C99" w14:textId="77777777" w:rsidR="00947FB3" w:rsidRPr="00C42325" w:rsidRDefault="00947FB3" w:rsidP="00C42325">
      <w:pPr>
        <w:pStyle w:val="ScopeNote"/>
      </w:pPr>
      <w:r w:rsidRPr="00C42325">
        <w:t>This retention and disposal schedule should be used in conjunction with Proactive Protection of Vulnerable Persons – Relevant Records in the General retention and disposal schedule (GRDS). For any records relating to vulnerable persons, the GRDS disposal authorisations should apply unless existing minimum retention periods in this schedule are greater than, or equal to, those specified in the GRDS.</w:t>
      </w:r>
    </w:p>
    <w:p w14:paraId="3EC32FAD" w14:textId="77777777" w:rsidR="0046447A" w:rsidRPr="004977CE" w:rsidRDefault="0046447A" w:rsidP="0046447A">
      <w:pPr>
        <w:pStyle w:val="ScopeNote"/>
        <w:contextualSpacing/>
        <w:rPr>
          <w:i w:val="0"/>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838"/>
        <w:gridCol w:w="9266"/>
        <w:gridCol w:w="2365"/>
        <w:gridCol w:w="1672"/>
      </w:tblGrid>
      <w:tr w:rsidR="00F51A16" w:rsidRPr="004977CE" w14:paraId="40A6F4F8" w14:textId="77777777" w:rsidTr="00736777">
        <w:trPr>
          <w:tblHeader/>
        </w:trPr>
        <w:tc>
          <w:tcPr>
            <w:tcW w:w="60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5695DC9" w14:textId="77777777" w:rsidR="00A14E2C" w:rsidRPr="004D14B4" w:rsidRDefault="00A14E2C" w:rsidP="00EE1ADE">
            <w:pPr>
              <w:pStyle w:val="Tableheadings"/>
            </w:pPr>
            <w:r>
              <w:t>Disposal Authorisation</w:t>
            </w:r>
          </w:p>
        </w:tc>
        <w:tc>
          <w:tcPr>
            <w:tcW w:w="30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63F9881" w14:textId="77777777" w:rsidR="00A14E2C" w:rsidRPr="004D14B4" w:rsidRDefault="00A14E2C" w:rsidP="00EE1ADE">
            <w:pPr>
              <w:pStyle w:val="Tableheadings"/>
            </w:pPr>
            <w:r w:rsidRPr="004D14B4">
              <w:t>Description of records</w:t>
            </w:r>
          </w:p>
        </w:tc>
        <w:tc>
          <w:tcPr>
            <w:tcW w:w="78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0CA2DFB" w14:textId="77777777" w:rsidR="00A14E2C" w:rsidRPr="004D14B4" w:rsidRDefault="00A14E2C" w:rsidP="00EE1ADE">
            <w:pPr>
              <w:pStyle w:val="Tabletext"/>
              <w:spacing w:before="60" w:after="60"/>
              <w:jc w:val="center"/>
              <w:rPr>
                <w:b/>
              </w:rPr>
            </w:pPr>
            <w:r>
              <w:rPr>
                <w:b/>
              </w:rPr>
              <w:t>Retention period &amp; trigger</w:t>
            </w:r>
          </w:p>
        </w:tc>
        <w:tc>
          <w:tcPr>
            <w:tcW w:w="55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752DAF6" w14:textId="77777777" w:rsidR="00A14E2C" w:rsidRDefault="00A14E2C" w:rsidP="00EE1ADE">
            <w:pPr>
              <w:pStyle w:val="Tabletext"/>
              <w:spacing w:before="60" w:after="60"/>
              <w:jc w:val="center"/>
              <w:rPr>
                <w:b/>
              </w:rPr>
            </w:pPr>
            <w:r>
              <w:rPr>
                <w:b/>
              </w:rPr>
              <w:t>Date authorised</w:t>
            </w:r>
          </w:p>
        </w:tc>
      </w:tr>
      <w:tr w:rsidR="00A24FC3" w:rsidRPr="004D14B4" w14:paraId="5888FF97" w14:textId="77777777" w:rsidTr="00D97910">
        <w:tblPrEx>
          <w:tblCellMar>
            <w:top w:w="57" w:type="dxa"/>
            <w:left w:w="119" w:type="dxa"/>
            <w:right w:w="119" w:type="dxa"/>
          </w:tblCellMar>
        </w:tblPrEx>
        <w:tc>
          <w:tcPr>
            <w:tcW w:w="5000" w:type="pct"/>
            <w:gridSpan w:val="4"/>
            <w:shd w:val="clear" w:color="auto" w:fill="auto"/>
          </w:tcPr>
          <w:p w14:paraId="375FC1B0" w14:textId="77777777" w:rsidR="00A24FC3" w:rsidRPr="00D9311E" w:rsidRDefault="00A24FC3" w:rsidP="00EE1ADE">
            <w:pPr>
              <w:pStyle w:val="Heading2"/>
              <w:rPr>
                <w:caps/>
              </w:rPr>
            </w:pPr>
            <w:bookmarkStart w:id="38" w:name="_Toc54948260"/>
            <w:r w:rsidRPr="00D9311E">
              <w:rPr>
                <w:caps/>
              </w:rPr>
              <w:t>Blood Borne Virus</w:t>
            </w:r>
            <w:r>
              <w:rPr>
                <w:caps/>
              </w:rPr>
              <w:t>es</w:t>
            </w:r>
            <w:r w:rsidRPr="00D9311E">
              <w:rPr>
                <w:caps/>
              </w:rPr>
              <w:t xml:space="preserve"> &amp; Sexually Transmitted Infections (BBVSTI</w:t>
            </w:r>
            <w:r>
              <w:rPr>
                <w:caps/>
              </w:rPr>
              <w:t>s</w:t>
            </w:r>
            <w:r w:rsidRPr="00D9311E">
              <w:rPr>
                <w:caps/>
              </w:rPr>
              <w:t>)</w:t>
            </w:r>
            <w:bookmarkEnd w:id="38"/>
          </w:p>
          <w:p w14:paraId="463774CF" w14:textId="782F2F4E" w:rsidR="00A24FC3" w:rsidRPr="0014033E" w:rsidRDefault="00A24FC3" w:rsidP="00EE1ADE">
            <w:pPr>
              <w:rPr>
                <w:i/>
                <w:iCs/>
                <w:caps/>
              </w:rPr>
            </w:pPr>
            <w:r w:rsidRPr="0014033E">
              <w:rPr>
                <w:i/>
                <w:iCs/>
              </w:rPr>
              <w:t>Records relating to blood borne viruses (BBV) and sexually transmitted infection</w:t>
            </w:r>
            <w:r w:rsidR="005A0CBE">
              <w:rPr>
                <w:i/>
                <w:iCs/>
              </w:rPr>
              <w:t>s</w:t>
            </w:r>
            <w:r w:rsidRPr="0014033E">
              <w:rPr>
                <w:i/>
                <w:iCs/>
              </w:rPr>
              <w:t xml:space="preserve"> (STI) testing and registers.</w:t>
            </w:r>
          </w:p>
        </w:tc>
      </w:tr>
      <w:tr w:rsidR="00F51A16" w:rsidRPr="004D14B4" w14:paraId="7CC1B177" w14:textId="77777777" w:rsidTr="00736777">
        <w:tblPrEx>
          <w:tblCellMar>
            <w:top w:w="57" w:type="dxa"/>
            <w:left w:w="119" w:type="dxa"/>
            <w:right w:w="119" w:type="dxa"/>
          </w:tblCellMar>
        </w:tblPrEx>
        <w:tc>
          <w:tcPr>
            <w:tcW w:w="607" w:type="pct"/>
            <w:shd w:val="clear" w:color="auto" w:fill="auto"/>
          </w:tcPr>
          <w:p w14:paraId="7AE2DA35" w14:textId="57EB622C" w:rsidR="00A24FC3" w:rsidRPr="00A24FC3" w:rsidRDefault="00736777" w:rsidP="00817F06">
            <w:pPr>
              <w:jc w:val="center"/>
              <w:rPr>
                <w:caps/>
              </w:rPr>
            </w:pPr>
            <w:r>
              <w:rPr>
                <w:caps/>
              </w:rPr>
              <w:t>2578</w:t>
            </w:r>
          </w:p>
        </w:tc>
        <w:tc>
          <w:tcPr>
            <w:tcW w:w="3060" w:type="pct"/>
            <w:shd w:val="clear" w:color="auto" w:fill="auto"/>
          </w:tcPr>
          <w:p w14:paraId="49D997D5" w14:textId="77777777" w:rsidR="00A24FC3" w:rsidRPr="00A011C1" w:rsidRDefault="00A24FC3" w:rsidP="00422F9C">
            <w:pPr>
              <w:rPr>
                <w:rFonts w:cs="Arial"/>
                <w:b/>
                <w:bCs/>
                <w:i/>
                <w:iCs/>
                <w:szCs w:val="22"/>
              </w:rPr>
            </w:pPr>
            <w:r w:rsidRPr="00A011C1">
              <w:rPr>
                <w:rFonts w:cs="Arial"/>
                <w:b/>
                <w:bCs/>
                <w:i/>
                <w:iCs/>
                <w:szCs w:val="22"/>
              </w:rPr>
              <w:t>HIV/AIDS case management files – high risk patients</w:t>
            </w:r>
          </w:p>
          <w:p w14:paraId="3BA2A4B7" w14:textId="77777777" w:rsidR="00A24FC3" w:rsidRPr="00A011C1" w:rsidRDefault="00A24FC3" w:rsidP="00422F9C">
            <w:pPr>
              <w:rPr>
                <w:rFonts w:cs="Arial"/>
                <w:szCs w:val="22"/>
              </w:rPr>
            </w:pPr>
            <w:r w:rsidRPr="00A011C1">
              <w:rPr>
                <w:rFonts w:cs="Arial"/>
                <w:szCs w:val="22"/>
              </w:rPr>
              <w:t>Records relating to the confidential case management files for patients with HIV/AIDS that are classified as high risk under the Queensland Health guideline.</w:t>
            </w:r>
          </w:p>
          <w:p w14:paraId="6995CE41" w14:textId="77777777" w:rsidR="00A24FC3" w:rsidRPr="00A011C1" w:rsidRDefault="00A24FC3" w:rsidP="00263328">
            <w:pPr>
              <w:rPr>
                <w:rFonts w:cs="Arial"/>
                <w:szCs w:val="22"/>
              </w:rPr>
            </w:pPr>
            <w:r w:rsidRPr="00A011C1">
              <w:rPr>
                <w:rFonts w:cs="Arial"/>
                <w:szCs w:val="22"/>
              </w:rPr>
              <w:t>Records may include, but are not limited to:</w:t>
            </w:r>
          </w:p>
          <w:p w14:paraId="33168249" w14:textId="77777777" w:rsidR="00A24FC3" w:rsidRPr="00917C81" w:rsidRDefault="00A24FC3" w:rsidP="00917C81">
            <w:pPr>
              <w:pStyle w:val="ListParagraph"/>
              <w:numPr>
                <w:ilvl w:val="0"/>
                <w:numId w:val="78"/>
              </w:numPr>
            </w:pPr>
            <w:r w:rsidRPr="00917C81">
              <w:t>reports</w:t>
            </w:r>
          </w:p>
          <w:p w14:paraId="0190E8DD" w14:textId="77777777" w:rsidR="00A24FC3" w:rsidRPr="00917C81" w:rsidRDefault="00A24FC3" w:rsidP="00917C81">
            <w:pPr>
              <w:pStyle w:val="ListParagraph"/>
              <w:numPr>
                <w:ilvl w:val="0"/>
                <w:numId w:val="78"/>
              </w:numPr>
            </w:pPr>
            <w:r w:rsidRPr="00917C81">
              <w:t>notifications</w:t>
            </w:r>
          </w:p>
          <w:p w14:paraId="2F421E8F" w14:textId="77777777" w:rsidR="00A24FC3" w:rsidRPr="00917C81" w:rsidRDefault="00A24FC3" w:rsidP="00917C81">
            <w:pPr>
              <w:pStyle w:val="ListParagraph"/>
              <w:numPr>
                <w:ilvl w:val="0"/>
                <w:numId w:val="78"/>
              </w:numPr>
            </w:pPr>
            <w:r w:rsidRPr="00917C81">
              <w:t>registers</w:t>
            </w:r>
          </w:p>
          <w:p w14:paraId="169B173D" w14:textId="77777777" w:rsidR="00A24FC3" w:rsidRPr="00917C81" w:rsidRDefault="00A24FC3" w:rsidP="00917C81">
            <w:pPr>
              <w:pStyle w:val="ListParagraph"/>
              <w:numPr>
                <w:ilvl w:val="0"/>
                <w:numId w:val="78"/>
              </w:numPr>
            </w:pPr>
            <w:r w:rsidRPr="00917C81">
              <w:t>correspondence</w:t>
            </w:r>
          </w:p>
          <w:p w14:paraId="56D7427B" w14:textId="77777777" w:rsidR="00A24FC3" w:rsidRPr="00917C81" w:rsidRDefault="00A24FC3" w:rsidP="00917C81">
            <w:pPr>
              <w:pStyle w:val="ListParagraph"/>
              <w:numPr>
                <w:ilvl w:val="0"/>
                <w:numId w:val="78"/>
              </w:numPr>
            </w:pPr>
            <w:r w:rsidRPr="00917C81">
              <w:t>advice</w:t>
            </w:r>
          </w:p>
          <w:p w14:paraId="1B1E5D89" w14:textId="77777777" w:rsidR="00A24FC3" w:rsidRPr="00917C81" w:rsidRDefault="00A24FC3" w:rsidP="00917C81">
            <w:pPr>
              <w:pStyle w:val="ListParagraph"/>
              <w:numPr>
                <w:ilvl w:val="0"/>
                <w:numId w:val="78"/>
              </w:numPr>
            </w:pPr>
            <w:r w:rsidRPr="00917C81">
              <w:t>meeting agendas</w:t>
            </w:r>
          </w:p>
          <w:p w14:paraId="76F721B0" w14:textId="77777777" w:rsidR="00A24FC3" w:rsidRPr="00917C81" w:rsidRDefault="00A24FC3" w:rsidP="00917C81">
            <w:pPr>
              <w:pStyle w:val="ListParagraph"/>
              <w:numPr>
                <w:ilvl w:val="0"/>
                <w:numId w:val="78"/>
              </w:numPr>
            </w:pPr>
            <w:r w:rsidRPr="00917C81">
              <w:t>meeting minutes</w:t>
            </w:r>
          </w:p>
          <w:p w14:paraId="01D463BD" w14:textId="77777777" w:rsidR="00A24FC3" w:rsidRPr="00917C81" w:rsidRDefault="00A24FC3" w:rsidP="00917C81">
            <w:pPr>
              <w:pStyle w:val="ListParagraph"/>
              <w:numPr>
                <w:ilvl w:val="0"/>
                <w:numId w:val="78"/>
              </w:numPr>
            </w:pPr>
            <w:r w:rsidRPr="00917C81">
              <w:t>decisions.</w:t>
            </w:r>
          </w:p>
          <w:p w14:paraId="4C02F472" w14:textId="77777777" w:rsidR="00A24FC3" w:rsidRPr="00A011C1" w:rsidRDefault="00A24FC3">
            <w:pPr>
              <w:rPr>
                <w:rFonts w:cs="Arial"/>
                <w:i/>
                <w:szCs w:val="22"/>
              </w:rPr>
            </w:pPr>
          </w:p>
          <w:p w14:paraId="337D3D84" w14:textId="0E941A33" w:rsidR="00A24FC3" w:rsidRDefault="00A24FC3">
            <w:pPr>
              <w:rPr>
                <w:rFonts w:cs="Arial"/>
                <w:i/>
                <w:szCs w:val="22"/>
              </w:rPr>
            </w:pPr>
            <w:r w:rsidRPr="00A011C1">
              <w:rPr>
                <w:rFonts w:cs="Arial"/>
                <w:i/>
                <w:szCs w:val="22"/>
              </w:rPr>
              <w:t xml:space="preserve">See disposal authorisation </w:t>
            </w:r>
            <w:r w:rsidR="00786D31">
              <w:rPr>
                <w:rFonts w:cs="Arial"/>
                <w:i/>
                <w:szCs w:val="22"/>
              </w:rPr>
              <w:t>2579</w:t>
            </w:r>
            <w:r w:rsidRPr="00A011C1">
              <w:rPr>
                <w:rFonts w:cs="Arial"/>
                <w:i/>
                <w:szCs w:val="22"/>
              </w:rPr>
              <w:t xml:space="preserve"> for the management of other </w:t>
            </w:r>
            <w:r w:rsidR="00E47831">
              <w:rPr>
                <w:rFonts w:cs="Arial"/>
                <w:i/>
                <w:szCs w:val="22"/>
              </w:rPr>
              <w:t xml:space="preserve">patient </w:t>
            </w:r>
            <w:r w:rsidR="00D14D16" w:rsidRPr="00A011C1">
              <w:rPr>
                <w:rFonts w:cs="Arial"/>
                <w:i/>
                <w:szCs w:val="22"/>
              </w:rPr>
              <w:t xml:space="preserve">case files </w:t>
            </w:r>
            <w:r w:rsidRPr="00A011C1">
              <w:rPr>
                <w:rFonts w:cs="Arial"/>
                <w:i/>
                <w:szCs w:val="22"/>
              </w:rPr>
              <w:t>re</w:t>
            </w:r>
            <w:r w:rsidR="00D14D16" w:rsidRPr="00A011C1">
              <w:rPr>
                <w:rFonts w:cs="Arial"/>
                <w:i/>
                <w:szCs w:val="22"/>
              </w:rPr>
              <w:t>l</w:t>
            </w:r>
            <w:r w:rsidRPr="00A011C1">
              <w:rPr>
                <w:rFonts w:cs="Arial"/>
                <w:i/>
                <w:szCs w:val="22"/>
              </w:rPr>
              <w:t>ating to blood borne viruses (BBV) and sexually transmitted infections (STI).</w:t>
            </w:r>
          </w:p>
          <w:p w14:paraId="6BDA0C4D" w14:textId="57F84E04" w:rsidR="00A94196" w:rsidRPr="00A94196" w:rsidRDefault="00A94196">
            <w:pPr>
              <w:rPr>
                <w:i/>
              </w:rPr>
            </w:pPr>
            <w:r w:rsidRPr="00340EAF">
              <w:rPr>
                <w:i/>
              </w:rPr>
              <w:lastRenderedPageBreak/>
              <w:t xml:space="preserve">See the Health Sector (clinical records) retention and disposal schedule for the management of </w:t>
            </w:r>
            <w:r w:rsidR="00B61092" w:rsidRPr="00B61092">
              <w:rPr>
                <w:i/>
              </w:rPr>
              <w:t>clinical records displaying evidence of clinical care and health status</w:t>
            </w:r>
            <w:r w:rsidR="00B61092">
              <w:rPr>
                <w:i/>
              </w:rPr>
              <w:t>.</w:t>
            </w:r>
          </w:p>
        </w:tc>
        <w:tc>
          <w:tcPr>
            <w:tcW w:w="781" w:type="pct"/>
            <w:shd w:val="clear" w:color="auto" w:fill="auto"/>
          </w:tcPr>
          <w:p w14:paraId="2716D94A" w14:textId="6A36B3CC" w:rsidR="00A24FC3" w:rsidRPr="000F062A" w:rsidRDefault="00A24FC3">
            <w:pPr>
              <w:rPr>
                <w:caps/>
              </w:rPr>
            </w:pPr>
            <w:r>
              <w:lastRenderedPageBreak/>
              <w:t>Permanent</w:t>
            </w:r>
            <w:r w:rsidR="00440080">
              <w:t xml:space="preserve"> in agency</w:t>
            </w:r>
            <w:r>
              <w:t>.</w:t>
            </w:r>
          </w:p>
        </w:tc>
        <w:tc>
          <w:tcPr>
            <w:tcW w:w="552" w:type="pct"/>
            <w:shd w:val="clear" w:color="auto" w:fill="auto"/>
          </w:tcPr>
          <w:p w14:paraId="26754AC2" w14:textId="67ED80DC" w:rsidR="00A24FC3" w:rsidRPr="00A24FC3" w:rsidRDefault="00F61D8A">
            <w:pPr>
              <w:rPr>
                <w:caps/>
              </w:rPr>
            </w:pPr>
            <w:r>
              <w:t>4 November 2020</w:t>
            </w:r>
          </w:p>
        </w:tc>
      </w:tr>
      <w:tr w:rsidR="00F51A16" w:rsidRPr="004D14B4" w14:paraId="636B7BC2" w14:textId="77777777" w:rsidTr="00736777">
        <w:tblPrEx>
          <w:tblCellMar>
            <w:top w:w="57" w:type="dxa"/>
            <w:left w:w="119" w:type="dxa"/>
            <w:right w:w="119" w:type="dxa"/>
          </w:tblCellMar>
        </w:tblPrEx>
        <w:tc>
          <w:tcPr>
            <w:tcW w:w="607" w:type="pct"/>
            <w:shd w:val="clear" w:color="auto" w:fill="auto"/>
          </w:tcPr>
          <w:p w14:paraId="4FCD6DB8" w14:textId="7C2218DC" w:rsidR="00A24FC3" w:rsidRPr="00A24FC3" w:rsidRDefault="00736777" w:rsidP="00817F06">
            <w:pPr>
              <w:jc w:val="center"/>
              <w:rPr>
                <w:caps/>
              </w:rPr>
            </w:pPr>
            <w:r>
              <w:rPr>
                <w:caps/>
              </w:rPr>
              <w:t>2579</w:t>
            </w:r>
          </w:p>
        </w:tc>
        <w:tc>
          <w:tcPr>
            <w:tcW w:w="3060" w:type="pct"/>
            <w:shd w:val="clear" w:color="auto" w:fill="auto"/>
          </w:tcPr>
          <w:p w14:paraId="160F6EB7" w14:textId="3CD24D4A" w:rsidR="00A24FC3" w:rsidRPr="00634F49" w:rsidRDefault="00A24FC3" w:rsidP="00422F9C">
            <w:pPr>
              <w:rPr>
                <w:rFonts w:cs="Arial"/>
                <w:b/>
                <w:bCs/>
                <w:i/>
                <w:iCs/>
                <w:szCs w:val="22"/>
              </w:rPr>
            </w:pPr>
            <w:r w:rsidRPr="00634F49">
              <w:rPr>
                <w:rFonts w:cs="Arial"/>
                <w:b/>
                <w:bCs/>
                <w:i/>
                <w:iCs/>
                <w:szCs w:val="22"/>
              </w:rPr>
              <w:t xml:space="preserve">Blood borne viruses (BBV) and sexually transmitted infections (STI) – </w:t>
            </w:r>
            <w:r w:rsidR="00D14D16" w:rsidRPr="00634F49">
              <w:rPr>
                <w:rFonts w:cs="Arial"/>
                <w:b/>
                <w:bCs/>
                <w:i/>
                <w:iCs/>
                <w:szCs w:val="22"/>
              </w:rPr>
              <w:t>case management files</w:t>
            </w:r>
            <w:r w:rsidRPr="00634F49">
              <w:rPr>
                <w:rFonts w:cs="Arial"/>
                <w:b/>
                <w:bCs/>
                <w:i/>
                <w:iCs/>
                <w:szCs w:val="22"/>
              </w:rPr>
              <w:t xml:space="preserve"> </w:t>
            </w:r>
          </w:p>
          <w:p w14:paraId="69171DBF" w14:textId="14609314" w:rsidR="00A24FC3" w:rsidRPr="00634F49" w:rsidRDefault="00A24FC3" w:rsidP="00422F9C">
            <w:pPr>
              <w:rPr>
                <w:rFonts w:cs="Arial"/>
                <w:szCs w:val="22"/>
              </w:rPr>
            </w:pPr>
            <w:r w:rsidRPr="00634F49">
              <w:rPr>
                <w:rFonts w:cs="Arial"/>
                <w:szCs w:val="22"/>
              </w:rPr>
              <w:t xml:space="preserve">Records relating to the confidential case management files for patients with blood borne viruses (BBV) or sexually transmitted infections (STI) not covered by disposal authorisation </w:t>
            </w:r>
            <w:r w:rsidR="00786D31">
              <w:rPr>
                <w:rFonts w:cs="Arial"/>
                <w:szCs w:val="22"/>
              </w:rPr>
              <w:t>2578</w:t>
            </w:r>
            <w:r w:rsidRPr="00634F49">
              <w:rPr>
                <w:rFonts w:cs="Arial"/>
                <w:szCs w:val="22"/>
              </w:rPr>
              <w:t>.</w:t>
            </w:r>
          </w:p>
          <w:p w14:paraId="36DD1C3A" w14:textId="77777777" w:rsidR="00A24FC3" w:rsidRPr="00634F49" w:rsidRDefault="00A24FC3" w:rsidP="00263328">
            <w:pPr>
              <w:rPr>
                <w:rFonts w:cs="Arial"/>
                <w:szCs w:val="22"/>
              </w:rPr>
            </w:pPr>
            <w:r w:rsidRPr="00634F49">
              <w:rPr>
                <w:rFonts w:cs="Arial"/>
                <w:szCs w:val="22"/>
              </w:rPr>
              <w:t>Includes records relating to:</w:t>
            </w:r>
          </w:p>
          <w:p w14:paraId="5B90AFDD" w14:textId="689131E8" w:rsidR="00A24FC3" w:rsidRPr="00917C81" w:rsidRDefault="00A24FC3" w:rsidP="00917C81">
            <w:pPr>
              <w:pStyle w:val="ListParagraph"/>
              <w:numPr>
                <w:ilvl w:val="0"/>
                <w:numId w:val="79"/>
              </w:numPr>
            </w:pPr>
            <w:r w:rsidRPr="00917C81">
              <w:t>reportable or non-reportable BBVSTI</w:t>
            </w:r>
            <w:r w:rsidR="00FB05B8" w:rsidRPr="00917C81">
              <w:t>s</w:t>
            </w:r>
          </w:p>
          <w:p w14:paraId="58B7A679" w14:textId="6BB5B69E" w:rsidR="00A24FC3" w:rsidRPr="00917C81" w:rsidRDefault="00A24FC3" w:rsidP="00917C81">
            <w:pPr>
              <w:pStyle w:val="ListParagraph"/>
              <w:numPr>
                <w:ilvl w:val="0"/>
                <w:numId w:val="79"/>
              </w:numPr>
            </w:pPr>
            <w:r w:rsidRPr="00917C81">
              <w:t>identified or de-identified reports on BBVSTI</w:t>
            </w:r>
            <w:r w:rsidR="00FB05B8" w:rsidRPr="00917C81">
              <w:t>s</w:t>
            </w:r>
            <w:r w:rsidRPr="00917C81">
              <w:t>.</w:t>
            </w:r>
          </w:p>
          <w:p w14:paraId="187A4D18" w14:textId="77777777" w:rsidR="00A24FC3" w:rsidRPr="00634F49" w:rsidRDefault="00A24FC3" w:rsidP="00CC05B6">
            <w:pPr>
              <w:rPr>
                <w:rFonts w:cs="Arial"/>
                <w:szCs w:val="22"/>
              </w:rPr>
            </w:pPr>
            <w:r w:rsidRPr="00634F49">
              <w:rPr>
                <w:rFonts w:cs="Arial"/>
                <w:szCs w:val="22"/>
              </w:rPr>
              <w:t>BBVSTIs may include, but are not limited to:</w:t>
            </w:r>
          </w:p>
          <w:p w14:paraId="26EC6318" w14:textId="77777777" w:rsidR="00A24FC3" w:rsidRPr="00917C81" w:rsidRDefault="00A24FC3" w:rsidP="00917C81">
            <w:pPr>
              <w:pStyle w:val="ListParagraph"/>
              <w:numPr>
                <w:ilvl w:val="0"/>
                <w:numId w:val="80"/>
              </w:numPr>
            </w:pPr>
            <w:r w:rsidRPr="00917C81">
              <w:t>Syphilis</w:t>
            </w:r>
          </w:p>
          <w:p w14:paraId="55A24D3C" w14:textId="77777777" w:rsidR="00A24FC3" w:rsidRPr="00917C81" w:rsidRDefault="00A24FC3" w:rsidP="00917C81">
            <w:pPr>
              <w:pStyle w:val="ListParagraph"/>
              <w:numPr>
                <w:ilvl w:val="0"/>
                <w:numId w:val="80"/>
              </w:numPr>
            </w:pPr>
            <w:r w:rsidRPr="00917C81">
              <w:t xml:space="preserve">Gonorrhoea </w:t>
            </w:r>
          </w:p>
          <w:p w14:paraId="4E79D581" w14:textId="77777777" w:rsidR="00A24FC3" w:rsidRPr="00917C81" w:rsidRDefault="00A24FC3" w:rsidP="00917C81">
            <w:pPr>
              <w:pStyle w:val="ListParagraph"/>
              <w:numPr>
                <w:ilvl w:val="0"/>
                <w:numId w:val="80"/>
              </w:numPr>
            </w:pPr>
            <w:r w:rsidRPr="00917C81">
              <w:t>HPV</w:t>
            </w:r>
          </w:p>
          <w:p w14:paraId="3300A67B" w14:textId="77777777" w:rsidR="00A24FC3" w:rsidRPr="00917C81" w:rsidRDefault="00A24FC3" w:rsidP="00917C81">
            <w:pPr>
              <w:pStyle w:val="ListParagraph"/>
              <w:numPr>
                <w:ilvl w:val="0"/>
                <w:numId w:val="80"/>
              </w:numPr>
            </w:pPr>
            <w:r w:rsidRPr="00917C81">
              <w:t xml:space="preserve">Chlamydia </w:t>
            </w:r>
          </w:p>
          <w:p w14:paraId="3AFF96BF" w14:textId="77777777" w:rsidR="00A24FC3" w:rsidRPr="00917C81" w:rsidRDefault="00A24FC3" w:rsidP="00917C81">
            <w:pPr>
              <w:pStyle w:val="ListParagraph"/>
              <w:numPr>
                <w:ilvl w:val="0"/>
                <w:numId w:val="80"/>
              </w:numPr>
            </w:pPr>
            <w:r w:rsidRPr="00917C81">
              <w:t>Herpes</w:t>
            </w:r>
          </w:p>
          <w:p w14:paraId="7A4703F6" w14:textId="77777777" w:rsidR="00A24FC3" w:rsidRPr="00917C81" w:rsidRDefault="00A24FC3" w:rsidP="00917C81">
            <w:pPr>
              <w:pStyle w:val="ListParagraph"/>
              <w:numPr>
                <w:ilvl w:val="0"/>
                <w:numId w:val="80"/>
              </w:numPr>
            </w:pPr>
            <w:r w:rsidRPr="00917C81">
              <w:t>HIV/AIDS</w:t>
            </w:r>
          </w:p>
          <w:p w14:paraId="116FE7C3" w14:textId="43722E7B" w:rsidR="00A24FC3" w:rsidRPr="00917C81" w:rsidRDefault="00A24FC3" w:rsidP="00917C81">
            <w:pPr>
              <w:pStyle w:val="ListParagraph"/>
              <w:numPr>
                <w:ilvl w:val="0"/>
                <w:numId w:val="80"/>
              </w:numPr>
            </w:pPr>
            <w:r w:rsidRPr="00917C81">
              <w:t>Hepatitis A, B or C</w:t>
            </w:r>
            <w:r w:rsidR="00832220" w:rsidRPr="00917C81">
              <w:t>.</w:t>
            </w:r>
          </w:p>
          <w:p w14:paraId="0D1ACCD4" w14:textId="77777777" w:rsidR="00A24FC3" w:rsidRPr="00634F49" w:rsidRDefault="00A24FC3">
            <w:pPr>
              <w:rPr>
                <w:rFonts w:cs="Arial"/>
                <w:szCs w:val="22"/>
              </w:rPr>
            </w:pPr>
            <w:r w:rsidRPr="00634F49">
              <w:rPr>
                <w:rFonts w:cs="Arial"/>
                <w:szCs w:val="22"/>
              </w:rPr>
              <w:t>Records may include, but are not limited to:</w:t>
            </w:r>
          </w:p>
          <w:p w14:paraId="5830A234" w14:textId="77777777" w:rsidR="00A24FC3" w:rsidRPr="00917C81" w:rsidRDefault="00A24FC3" w:rsidP="00917C81">
            <w:pPr>
              <w:pStyle w:val="ListParagraph"/>
              <w:numPr>
                <w:ilvl w:val="0"/>
                <w:numId w:val="81"/>
              </w:numPr>
            </w:pPr>
            <w:r w:rsidRPr="00917C81">
              <w:t>reports</w:t>
            </w:r>
          </w:p>
          <w:p w14:paraId="5CCB7FC7" w14:textId="77777777" w:rsidR="00A24FC3" w:rsidRPr="00917C81" w:rsidRDefault="00A24FC3" w:rsidP="00917C81">
            <w:pPr>
              <w:pStyle w:val="ListParagraph"/>
              <w:numPr>
                <w:ilvl w:val="0"/>
                <w:numId w:val="81"/>
              </w:numPr>
            </w:pPr>
            <w:r w:rsidRPr="00917C81">
              <w:t>notifications</w:t>
            </w:r>
          </w:p>
          <w:p w14:paraId="05F1DBCC" w14:textId="77777777" w:rsidR="00A24FC3" w:rsidRPr="00917C81" w:rsidRDefault="00A24FC3" w:rsidP="00917C81">
            <w:pPr>
              <w:pStyle w:val="ListParagraph"/>
              <w:numPr>
                <w:ilvl w:val="0"/>
                <w:numId w:val="81"/>
              </w:numPr>
            </w:pPr>
            <w:r w:rsidRPr="00917C81">
              <w:t>registers</w:t>
            </w:r>
          </w:p>
          <w:p w14:paraId="4DD515CA" w14:textId="77777777" w:rsidR="00A24FC3" w:rsidRPr="00917C81" w:rsidRDefault="00A24FC3" w:rsidP="00917C81">
            <w:pPr>
              <w:pStyle w:val="ListParagraph"/>
              <w:numPr>
                <w:ilvl w:val="0"/>
                <w:numId w:val="81"/>
              </w:numPr>
            </w:pPr>
            <w:r w:rsidRPr="00917C81">
              <w:t>correspondence</w:t>
            </w:r>
          </w:p>
          <w:p w14:paraId="168CB8AC" w14:textId="77777777" w:rsidR="00A24FC3" w:rsidRPr="00917C81" w:rsidRDefault="00A24FC3" w:rsidP="00917C81">
            <w:pPr>
              <w:pStyle w:val="ListParagraph"/>
              <w:numPr>
                <w:ilvl w:val="0"/>
                <w:numId w:val="81"/>
              </w:numPr>
            </w:pPr>
            <w:r w:rsidRPr="00917C81">
              <w:t>advice.</w:t>
            </w:r>
          </w:p>
          <w:p w14:paraId="2D7375F0" w14:textId="77777777" w:rsidR="00A94196" w:rsidRDefault="00A94196">
            <w:pPr>
              <w:rPr>
                <w:rFonts w:cs="Arial"/>
                <w:szCs w:val="22"/>
              </w:rPr>
            </w:pPr>
          </w:p>
          <w:p w14:paraId="16F7041D" w14:textId="2AA0E05D" w:rsidR="00A94196" w:rsidRPr="00A94196" w:rsidRDefault="006C7B8B">
            <w:pPr>
              <w:rPr>
                <w:i/>
              </w:rPr>
            </w:pPr>
            <w:r w:rsidRPr="00340EAF">
              <w:rPr>
                <w:i/>
              </w:rPr>
              <w:t xml:space="preserve">See the Health Sector (clinical records) retention and disposal schedule for the management of </w:t>
            </w:r>
            <w:r w:rsidRPr="00B61092">
              <w:rPr>
                <w:i/>
              </w:rPr>
              <w:t>clinical records displaying evidence of clinical care and health status</w:t>
            </w:r>
            <w:r w:rsidR="00660F67">
              <w:rPr>
                <w:i/>
              </w:rPr>
              <w:t>.</w:t>
            </w:r>
          </w:p>
        </w:tc>
        <w:tc>
          <w:tcPr>
            <w:tcW w:w="781" w:type="pct"/>
            <w:shd w:val="clear" w:color="auto" w:fill="auto"/>
          </w:tcPr>
          <w:p w14:paraId="1B0BCA61" w14:textId="77777777" w:rsidR="00FA6818" w:rsidRDefault="00FC00DE" w:rsidP="00C800FA">
            <w:r>
              <w:t xml:space="preserve">10 </w:t>
            </w:r>
            <w:r w:rsidR="00A24FC3" w:rsidRPr="00A24FC3">
              <w:t>years after business action completed</w:t>
            </w:r>
          </w:p>
          <w:p w14:paraId="2513A742" w14:textId="2864E775" w:rsidR="00FA6818" w:rsidRPr="00080986" w:rsidRDefault="00FA6818" w:rsidP="00FA6818">
            <w:pPr>
              <w:rPr>
                <w:rFonts w:cs="Arial"/>
                <w:szCs w:val="22"/>
              </w:rPr>
            </w:pPr>
            <w:r w:rsidRPr="00080986">
              <w:rPr>
                <w:rFonts w:cs="Arial"/>
                <w:szCs w:val="22"/>
              </w:rPr>
              <w:t>OR</w:t>
            </w:r>
          </w:p>
          <w:p w14:paraId="1D657EF7" w14:textId="7E04582E" w:rsidR="00A24FC3" w:rsidRPr="00A24FC3" w:rsidRDefault="00FA6818" w:rsidP="00FA6818">
            <w:pPr>
              <w:rPr>
                <w:caps/>
              </w:rPr>
            </w:pPr>
            <w:r w:rsidRPr="00080986">
              <w:rPr>
                <w:rFonts w:cs="Arial"/>
                <w:szCs w:val="22"/>
              </w:rPr>
              <w:t>10 years after client turns 18, whichever is later.</w:t>
            </w:r>
          </w:p>
        </w:tc>
        <w:tc>
          <w:tcPr>
            <w:tcW w:w="552" w:type="pct"/>
            <w:shd w:val="clear" w:color="auto" w:fill="auto"/>
          </w:tcPr>
          <w:p w14:paraId="59C48692" w14:textId="3C4F4F2A" w:rsidR="00A24FC3" w:rsidRPr="00A24FC3" w:rsidRDefault="00F61D8A" w:rsidP="00D65C62">
            <w:pPr>
              <w:rPr>
                <w:caps/>
              </w:rPr>
            </w:pPr>
            <w:r>
              <w:t>4 November 2020</w:t>
            </w:r>
          </w:p>
        </w:tc>
      </w:tr>
      <w:tr w:rsidR="00A24FC3" w:rsidRPr="004D14B4" w14:paraId="72CC15A4" w14:textId="77777777" w:rsidTr="00A24FC3">
        <w:tblPrEx>
          <w:tblCellMar>
            <w:top w:w="57" w:type="dxa"/>
            <w:left w:w="119" w:type="dxa"/>
            <w:right w:w="119" w:type="dxa"/>
          </w:tblCellMar>
        </w:tblPrEx>
        <w:tc>
          <w:tcPr>
            <w:tcW w:w="5000" w:type="pct"/>
            <w:gridSpan w:val="4"/>
            <w:shd w:val="clear" w:color="auto" w:fill="auto"/>
          </w:tcPr>
          <w:p w14:paraId="11C8C85B" w14:textId="77777777" w:rsidR="00A24FC3" w:rsidRPr="00D9311E" w:rsidRDefault="00A24FC3" w:rsidP="00EE1ADE">
            <w:pPr>
              <w:pStyle w:val="Heading2"/>
              <w:rPr>
                <w:rStyle w:val="Emphasis"/>
                <w:i w:val="0"/>
                <w:iCs w:val="0"/>
                <w:caps/>
              </w:rPr>
            </w:pPr>
            <w:bookmarkStart w:id="39" w:name="_Toc54948261"/>
            <w:r w:rsidRPr="00D9311E">
              <w:rPr>
                <w:rStyle w:val="Emphasis"/>
                <w:i w:val="0"/>
                <w:caps/>
              </w:rPr>
              <w:lastRenderedPageBreak/>
              <w:t>Cross Jurisdiction</w:t>
            </w:r>
            <w:r w:rsidRPr="002B6F0A">
              <w:rPr>
                <w:rStyle w:val="Emphasis"/>
                <w:i w:val="0"/>
                <w:caps/>
              </w:rPr>
              <w:t xml:space="preserve"> </w:t>
            </w:r>
            <w:r>
              <w:rPr>
                <w:rStyle w:val="Emphasis"/>
                <w:i w:val="0"/>
                <w:caps/>
              </w:rPr>
              <w:t xml:space="preserve">DATA </w:t>
            </w:r>
            <w:r w:rsidRPr="002B6F0A">
              <w:rPr>
                <w:rStyle w:val="Emphasis"/>
                <w:i w:val="0"/>
                <w:caps/>
              </w:rPr>
              <w:t>link</w:t>
            </w:r>
            <w:r>
              <w:rPr>
                <w:rStyle w:val="Emphasis"/>
                <w:i w:val="0"/>
                <w:caps/>
              </w:rPr>
              <w:t>AGE</w:t>
            </w:r>
            <w:bookmarkEnd w:id="39"/>
          </w:p>
          <w:p w14:paraId="5EBB0367" w14:textId="77777777" w:rsidR="00A24FC3" w:rsidRPr="0014033E" w:rsidRDefault="00A24FC3" w:rsidP="00EE1ADE">
            <w:pPr>
              <w:rPr>
                <w:i/>
                <w:iCs/>
              </w:rPr>
            </w:pPr>
            <w:r w:rsidRPr="0014033E">
              <w:rPr>
                <w:i/>
                <w:iCs/>
              </w:rPr>
              <w:t xml:space="preserve">Data linkage means the bringing together or linkage of records of an individual, household, business unit or other entity from either within or across several datasets based on common features present in those sources. </w:t>
            </w:r>
          </w:p>
          <w:p w14:paraId="4912D6ED" w14:textId="477E7709" w:rsidR="00A24FC3" w:rsidRPr="0014033E" w:rsidRDefault="00A24FC3" w:rsidP="00EE1ADE">
            <w:pPr>
              <w:rPr>
                <w:caps/>
              </w:rPr>
            </w:pPr>
            <w:r w:rsidRPr="0014033E">
              <w:rPr>
                <w:i/>
                <w:iCs/>
              </w:rPr>
              <w:t>The cross jurisdiction linked data activity assists in meeting service delivery goals by providing policy and research insights from the analysis of data received from other jurisdictions. Includes identified data and de-identified data derived from linked data sources that may be managed by an Administering Organisation and that may be subject to a Deed of Agreement.</w:t>
            </w:r>
            <w:r w:rsidRPr="0014033E">
              <w:t xml:space="preserve">  </w:t>
            </w:r>
          </w:p>
        </w:tc>
      </w:tr>
      <w:tr w:rsidR="00F51A16" w:rsidRPr="004D14B4" w14:paraId="5424D81B" w14:textId="77777777" w:rsidTr="00736777">
        <w:tblPrEx>
          <w:tblCellMar>
            <w:top w:w="57" w:type="dxa"/>
            <w:left w:w="119" w:type="dxa"/>
            <w:right w:w="119" w:type="dxa"/>
          </w:tblCellMar>
        </w:tblPrEx>
        <w:tc>
          <w:tcPr>
            <w:tcW w:w="607" w:type="pct"/>
            <w:shd w:val="clear" w:color="auto" w:fill="auto"/>
          </w:tcPr>
          <w:p w14:paraId="5DE675FE" w14:textId="432098D2" w:rsidR="00A24FC3" w:rsidRPr="00A24FC3" w:rsidRDefault="00736777" w:rsidP="00817F06">
            <w:pPr>
              <w:jc w:val="center"/>
              <w:rPr>
                <w:caps/>
              </w:rPr>
            </w:pPr>
            <w:r>
              <w:rPr>
                <w:caps/>
              </w:rPr>
              <w:t>2580</w:t>
            </w:r>
          </w:p>
        </w:tc>
        <w:tc>
          <w:tcPr>
            <w:tcW w:w="3060" w:type="pct"/>
            <w:shd w:val="clear" w:color="auto" w:fill="auto"/>
          </w:tcPr>
          <w:p w14:paraId="0C9FC972" w14:textId="77777777" w:rsidR="00A24FC3" w:rsidRPr="00113D1E" w:rsidRDefault="00A24FC3" w:rsidP="00422F9C">
            <w:pPr>
              <w:rPr>
                <w:b/>
                <w:bCs/>
                <w:i/>
                <w:iCs/>
              </w:rPr>
            </w:pPr>
            <w:r w:rsidRPr="00113D1E">
              <w:rPr>
                <w:b/>
                <w:bCs/>
                <w:i/>
                <w:iCs/>
              </w:rPr>
              <w:t xml:space="preserve">De-identified data </w:t>
            </w:r>
          </w:p>
          <w:p w14:paraId="6D4975E6" w14:textId="68FFE078" w:rsidR="00A24FC3" w:rsidRPr="00A24FC3" w:rsidRDefault="00A24FC3" w:rsidP="00422F9C">
            <w:pPr>
              <w:rPr>
                <w:caps/>
              </w:rPr>
            </w:pPr>
            <w:r w:rsidRPr="00A24FC3">
              <w:t>Records relating to all de-identified data created at a health facility from original linked data received by the health facility.</w:t>
            </w:r>
          </w:p>
        </w:tc>
        <w:tc>
          <w:tcPr>
            <w:tcW w:w="781" w:type="pct"/>
            <w:shd w:val="clear" w:color="auto" w:fill="auto"/>
          </w:tcPr>
          <w:p w14:paraId="3B53556E" w14:textId="77777777" w:rsidR="00A24FC3" w:rsidRPr="00CB6778" w:rsidRDefault="00A24FC3" w:rsidP="00263328">
            <w:r w:rsidRPr="00CB6778">
              <w:t>10 years after business action completed</w:t>
            </w:r>
          </w:p>
          <w:p w14:paraId="07011DC7" w14:textId="77777777" w:rsidR="00A24FC3" w:rsidRPr="00CB6778" w:rsidRDefault="00A24FC3" w:rsidP="00CC05B6">
            <w:r w:rsidRPr="00CB6778">
              <w:t xml:space="preserve">OR </w:t>
            </w:r>
          </w:p>
          <w:p w14:paraId="363CF696" w14:textId="50E01357" w:rsidR="00A24FC3" w:rsidRPr="00A24FC3" w:rsidRDefault="00A24FC3" w:rsidP="00CC05B6">
            <w:pPr>
              <w:rPr>
                <w:caps/>
              </w:rPr>
            </w:pPr>
            <w:r w:rsidRPr="00A24FC3">
              <w:t>Retain as per the activity that the information relates to, whichever is later.</w:t>
            </w:r>
          </w:p>
        </w:tc>
        <w:tc>
          <w:tcPr>
            <w:tcW w:w="552" w:type="pct"/>
            <w:shd w:val="clear" w:color="auto" w:fill="auto"/>
          </w:tcPr>
          <w:p w14:paraId="5BCCA00C" w14:textId="1E12EBAD" w:rsidR="00A24FC3" w:rsidRPr="00A24FC3" w:rsidRDefault="00F61D8A" w:rsidP="00CC05B6">
            <w:pPr>
              <w:rPr>
                <w:caps/>
              </w:rPr>
            </w:pPr>
            <w:r>
              <w:t>4 November 2020</w:t>
            </w:r>
          </w:p>
        </w:tc>
      </w:tr>
      <w:tr w:rsidR="00F51A16" w:rsidRPr="004D14B4" w14:paraId="3793884C" w14:textId="77777777" w:rsidTr="00736777">
        <w:tblPrEx>
          <w:tblCellMar>
            <w:top w:w="57" w:type="dxa"/>
            <w:left w:w="119" w:type="dxa"/>
            <w:right w:w="119" w:type="dxa"/>
          </w:tblCellMar>
        </w:tblPrEx>
        <w:tc>
          <w:tcPr>
            <w:tcW w:w="607" w:type="pct"/>
            <w:shd w:val="clear" w:color="auto" w:fill="auto"/>
          </w:tcPr>
          <w:p w14:paraId="5F7F8A1C" w14:textId="54939584" w:rsidR="00CD1555" w:rsidRPr="00A26F3E" w:rsidRDefault="00736777" w:rsidP="00817F06">
            <w:pPr>
              <w:jc w:val="center"/>
            </w:pPr>
            <w:r w:rsidRPr="002D27C3">
              <w:rPr>
                <w:caps/>
              </w:rPr>
              <w:t>2581</w:t>
            </w:r>
          </w:p>
        </w:tc>
        <w:tc>
          <w:tcPr>
            <w:tcW w:w="3060" w:type="pct"/>
            <w:shd w:val="clear" w:color="auto" w:fill="auto"/>
          </w:tcPr>
          <w:p w14:paraId="6C1CD7A6" w14:textId="77777777" w:rsidR="00CD1555" w:rsidRPr="00A26F3E" w:rsidRDefault="00CD1555" w:rsidP="00422F9C">
            <w:pPr>
              <w:rPr>
                <w:b/>
                <w:bCs/>
                <w:i/>
                <w:iCs/>
              </w:rPr>
            </w:pPr>
            <w:r w:rsidRPr="00A26F3E">
              <w:rPr>
                <w:b/>
                <w:bCs/>
                <w:i/>
                <w:iCs/>
              </w:rPr>
              <w:t xml:space="preserve">Identified data </w:t>
            </w:r>
          </w:p>
          <w:p w14:paraId="3AE23F3F" w14:textId="63A0050F" w:rsidR="00CD1555" w:rsidRPr="00A26F3E" w:rsidRDefault="00CD1555" w:rsidP="00422F9C">
            <w:pPr>
              <w:rPr>
                <w:b/>
                <w:bCs/>
                <w:i/>
                <w:iCs/>
              </w:rPr>
            </w:pPr>
            <w:r w:rsidRPr="00A26F3E">
              <w:t xml:space="preserve">Records relating to </w:t>
            </w:r>
            <w:r w:rsidR="00F2685A" w:rsidRPr="00A26F3E">
              <w:t>i</w:t>
            </w:r>
            <w:r w:rsidRPr="00A26F3E">
              <w:t xml:space="preserve">dentified </w:t>
            </w:r>
            <w:r w:rsidR="00F2685A" w:rsidRPr="00A26F3E">
              <w:t>l</w:t>
            </w:r>
            <w:r w:rsidRPr="00A26F3E">
              <w:t xml:space="preserve">inked </w:t>
            </w:r>
            <w:r w:rsidR="00F2685A" w:rsidRPr="00A26F3E">
              <w:t>d</w:t>
            </w:r>
            <w:r w:rsidRPr="00A26F3E">
              <w:t xml:space="preserve">ata, </w:t>
            </w:r>
            <w:r w:rsidR="00F2685A" w:rsidRPr="00A26F3E">
              <w:t>a</w:t>
            </w:r>
            <w:r w:rsidRPr="00A26F3E">
              <w:t xml:space="preserve">dministering </w:t>
            </w:r>
            <w:r w:rsidR="00F2685A" w:rsidRPr="00A26F3E">
              <w:t>o</w:t>
            </w:r>
            <w:r w:rsidRPr="00A26F3E">
              <w:t xml:space="preserve">rganisation </w:t>
            </w:r>
            <w:r w:rsidR="00F2685A" w:rsidRPr="00A26F3E">
              <w:t>c</w:t>
            </w:r>
            <w:r w:rsidRPr="00A26F3E">
              <w:t xml:space="preserve">onfidential </w:t>
            </w:r>
            <w:r w:rsidR="00F2685A" w:rsidRPr="000361D5">
              <w:t>i</w:t>
            </w:r>
            <w:r w:rsidRPr="000361D5">
              <w:t xml:space="preserve">nformation </w:t>
            </w:r>
            <w:r w:rsidR="00951F60" w:rsidRPr="000361D5">
              <w:t>or</w:t>
            </w:r>
            <w:r w:rsidRPr="000361D5">
              <w:t xml:space="preserve"> </w:t>
            </w:r>
            <w:r w:rsidR="00057E8D" w:rsidRPr="000361D5">
              <w:t xml:space="preserve">other </w:t>
            </w:r>
            <w:r w:rsidR="002D0A65" w:rsidRPr="000361D5">
              <w:t>linked AEDC data</w:t>
            </w:r>
            <w:r w:rsidR="002D0A65">
              <w:t xml:space="preserve"> </w:t>
            </w:r>
            <w:r w:rsidRPr="00A26F3E">
              <w:t>created and received by a health facility.</w:t>
            </w:r>
          </w:p>
        </w:tc>
        <w:tc>
          <w:tcPr>
            <w:tcW w:w="781" w:type="pct"/>
            <w:shd w:val="clear" w:color="auto" w:fill="auto"/>
          </w:tcPr>
          <w:p w14:paraId="116802D0" w14:textId="77777777" w:rsidR="00CD1555" w:rsidRPr="00A26F3E" w:rsidRDefault="00CD1555" w:rsidP="00263328">
            <w:r w:rsidRPr="00A26F3E">
              <w:t>Until identified data (linkage variables) have been used to facilitate data linkage</w:t>
            </w:r>
          </w:p>
          <w:p w14:paraId="5B6BFB23" w14:textId="77777777" w:rsidR="00951F60" w:rsidRPr="00A26F3E" w:rsidRDefault="00951F60" w:rsidP="00CC05B6">
            <w:r w:rsidRPr="00A26F3E">
              <w:t>OR</w:t>
            </w:r>
          </w:p>
          <w:p w14:paraId="6901F7C1" w14:textId="10D0A100" w:rsidR="00951F60" w:rsidRDefault="00951F60" w:rsidP="00CC05B6">
            <w:r w:rsidRPr="00A26F3E">
              <w:t>As specified in the data sharing agreement</w:t>
            </w:r>
            <w:r w:rsidR="00061DEE">
              <w:t>,</w:t>
            </w:r>
          </w:p>
          <w:p w14:paraId="14A11D05" w14:textId="3FBDAAE0" w:rsidR="00061DEE" w:rsidRPr="00A26F3E" w:rsidRDefault="00061DEE" w:rsidP="00CC05B6">
            <w:r>
              <w:t>whichever is later</w:t>
            </w:r>
            <w:r w:rsidR="00BB3F9E">
              <w:t>.</w:t>
            </w:r>
          </w:p>
        </w:tc>
        <w:tc>
          <w:tcPr>
            <w:tcW w:w="552" w:type="pct"/>
            <w:shd w:val="clear" w:color="auto" w:fill="auto"/>
          </w:tcPr>
          <w:p w14:paraId="03E30716" w14:textId="1D2F6558" w:rsidR="00CD1555" w:rsidRPr="00A24FC3" w:rsidRDefault="00F61D8A" w:rsidP="00CC05B6">
            <w:r>
              <w:t>4 November 2020</w:t>
            </w:r>
          </w:p>
        </w:tc>
      </w:tr>
      <w:tr w:rsidR="00CD1555" w:rsidRPr="004D14B4" w14:paraId="1CB2997B" w14:textId="77777777" w:rsidTr="00A24FC3">
        <w:tblPrEx>
          <w:tblCellMar>
            <w:top w:w="57" w:type="dxa"/>
            <w:left w:w="119" w:type="dxa"/>
            <w:right w:w="119" w:type="dxa"/>
          </w:tblCellMar>
        </w:tblPrEx>
        <w:tc>
          <w:tcPr>
            <w:tcW w:w="5000" w:type="pct"/>
            <w:gridSpan w:val="4"/>
            <w:shd w:val="clear" w:color="auto" w:fill="auto"/>
          </w:tcPr>
          <w:p w14:paraId="0D48DC32" w14:textId="77777777" w:rsidR="00CD1555" w:rsidRPr="00D9311E" w:rsidRDefault="00CD1555" w:rsidP="00EE1ADE">
            <w:pPr>
              <w:pStyle w:val="Heading2"/>
              <w:rPr>
                <w:rStyle w:val="Emphasis"/>
                <w:i w:val="0"/>
                <w:iCs w:val="0"/>
                <w:caps/>
              </w:rPr>
            </w:pPr>
            <w:bookmarkStart w:id="40" w:name="_Toc54948262"/>
            <w:r w:rsidRPr="00D9311E">
              <w:rPr>
                <w:rStyle w:val="Emphasis"/>
                <w:i w:val="0"/>
                <w:iCs w:val="0"/>
                <w:caps/>
              </w:rPr>
              <w:lastRenderedPageBreak/>
              <w:t>Dental Services</w:t>
            </w:r>
            <w:bookmarkEnd w:id="40"/>
            <w:r w:rsidRPr="00D9311E">
              <w:rPr>
                <w:rStyle w:val="Emphasis"/>
                <w:i w:val="0"/>
                <w:iCs w:val="0"/>
                <w:caps/>
              </w:rPr>
              <w:t xml:space="preserve"> </w:t>
            </w:r>
          </w:p>
          <w:p w14:paraId="2D7527B9" w14:textId="11E71DFD" w:rsidR="00CD1555" w:rsidRDefault="00CD1555" w:rsidP="00EE1ADE">
            <w:pPr>
              <w:rPr>
                <w:i/>
                <w:iCs/>
              </w:rPr>
            </w:pPr>
            <w:r w:rsidRPr="009A6F63">
              <w:rPr>
                <w:i/>
                <w:iCs/>
              </w:rPr>
              <w:t xml:space="preserve">The dental services activity includes non-clinical records relating to dental services provided to patients at a health facility. </w:t>
            </w:r>
          </w:p>
          <w:p w14:paraId="45FA48D1" w14:textId="77777777" w:rsidR="00267EB7" w:rsidRPr="00267EB7" w:rsidRDefault="00267EB7" w:rsidP="00EE1ADE">
            <w:pPr>
              <w:rPr>
                <w:i/>
                <w:iCs/>
              </w:rPr>
            </w:pPr>
          </w:p>
          <w:p w14:paraId="22226613" w14:textId="6D80E49B" w:rsidR="00267EB7" w:rsidRPr="009A6F63" w:rsidRDefault="00267EB7" w:rsidP="00EE1ADE">
            <w:pPr>
              <w:rPr>
                <w:i/>
                <w:iCs/>
                <w:caps/>
              </w:rPr>
            </w:pPr>
            <w:r w:rsidRPr="00267EB7">
              <w:rPr>
                <w:i/>
                <w:iCs/>
              </w:rPr>
              <w:t>See FINANCIAL MANAGEMENT – Accounting in the General retention and disposal schedule (GRDS) for the management of financial records relating to the provision of dental services</w:t>
            </w:r>
            <w:r w:rsidR="00F52400">
              <w:rPr>
                <w:i/>
                <w:iCs/>
              </w:rPr>
              <w:t xml:space="preserve"> at a health facility</w:t>
            </w:r>
            <w:r w:rsidRPr="00267EB7">
              <w:rPr>
                <w:i/>
                <w:iCs/>
              </w:rPr>
              <w:t>.</w:t>
            </w:r>
          </w:p>
        </w:tc>
      </w:tr>
      <w:tr w:rsidR="00F51A16" w:rsidRPr="004D14B4" w14:paraId="2172C603" w14:textId="77777777" w:rsidTr="00736777">
        <w:tblPrEx>
          <w:tblCellMar>
            <w:top w:w="57" w:type="dxa"/>
            <w:left w:w="119" w:type="dxa"/>
            <w:right w:w="119" w:type="dxa"/>
          </w:tblCellMar>
        </w:tblPrEx>
        <w:tc>
          <w:tcPr>
            <w:tcW w:w="607" w:type="pct"/>
            <w:shd w:val="clear" w:color="auto" w:fill="auto"/>
          </w:tcPr>
          <w:p w14:paraId="3CBEE6B2" w14:textId="3CDBD201" w:rsidR="00CD1555" w:rsidRPr="00A24FC3" w:rsidRDefault="00736777" w:rsidP="00817F06">
            <w:pPr>
              <w:jc w:val="center"/>
              <w:rPr>
                <w:caps/>
              </w:rPr>
            </w:pPr>
            <w:r>
              <w:rPr>
                <w:caps/>
              </w:rPr>
              <w:t>2582</w:t>
            </w:r>
          </w:p>
        </w:tc>
        <w:tc>
          <w:tcPr>
            <w:tcW w:w="3060" w:type="pct"/>
            <w:shd w:val="clear" w:color="auto" w:fill="auto"/>
          </w:tcPr>
          <w:p w14:paraId="7BA11AF1" w14:textId="77777777" w:rsidR="00CD1555" w:rsidRPr="006E4393" w:rsidRDefault="00CD1555" w:rsidP="00422F9C">
            <w:pPr>
              <w:rPr>
                <w:rFonts w:cs="Arial"/>
                <w:b/>
                <w:bCs/>
                <w:i/>
                <w:iCs/>
                <w:szCs w:val="22"/>
              </w:rPr>
            </w:pPr>
            <w:r w:rsidRPr="006E4393">
              <w:rPr>
                <w:rFonts w:cs="Arial"/>
                <w:b/>
                <w:bCs/>
                <w:i/>
                <w:iCs/>
                <w:szCs w:val="22"/>
              </w:rPr>
              <w:t>Dental moulds</w:t>
            </w:r>
          </w:p>
          <w:p w14:paraId="6E938F73" w14:textId="77777777" w:rsidR="00CD1555" w:rsidRPr="006E4393" w:rsidRDefault="00CD1555" w:rsidP="006103A6">
            <w:pPr>
              <w:rPr>
                <w:rFonts w:cs="Arial"/>
                <w:szCs w:val="22"/>
              </w:rPr>
            </w:pPr>
            <w:r w:rsidRPr="006E4393">
              <w:rPr>
                <w:rFonts w:cs="Arial"/>
                <w:szCs w:val="22"/>
              </w:rPr>
              <w:t xml:space="preserve">Records relating to the preparation of dental moulds that will be used to provide additional dental services to a patient at a health facility. </w:t>
            </w:r>
          </w:p>
          <w:p w14:paraId="2DF33161" w14:textId="77777777" w:rsidR="00CD1555" w:rsidRPr="006E4393" w:rsidRDefault="00CD1555" w:rsidP="00263328">
            <w:pPr>
              <w:rPr>
                <w:rFonts w:cs="Arial"/>
                <w:szCs w:val="22"/>
              </w:rPr>
            </w:pPr>
            <w:r w:rsidRPr="006E4393">
              <w:rPr>
                <w:rFonts w:cs="Arial"/>
                <w:szCs w:val="22"/>
              </w:rPr>
              <w:t xml:space="preserve">Includes dental moulds required for the construction of: </w:t>
            </w:r>
          </w:p>
          <w:p w14:paraId="65BA20CA" w14:textId="77777777" w:rsidR="00CD1555" w:rsidRPr="00917C81" w:rsidRDefault="00CD1555" w:rsidP="00917C81">
            <w:pPr>
              <w:pStyle w:val="ListParagraph"/>
              <w:numPr>
                <w:ilvl w:val="0"/>
                <w:numId w:val="82"/>
              </w:numPr>
            </w:pPr>
            <w:r w:rsidRPr="00917C81">
              <w:t xml:space="preserve">full or partial dentures, </w:t>
            </w:r>
            <w:proofErr w:type="gramStart"/>
            <w:r w:rsidRPr="00917C81">
              <w:t>mouthguards</w:t>
            </w:r>
            <w:proofErr w:type="gramEnd"/>
            <w:r w:rsidRPr="00917C81">
              <w:t xml:space="preserve"> and bridges</w:t>
            </w:r>
          </w:p>
          <w:p w14:paraId="3088DB52" w14:textId="77777777" w:rsidR="00CD1555" w:rsidRPr="00917C81" w:rsidRDefault="00CD1555" w:rsidP="00917C81">
            <w:pPr>
              <w:pStyle w:val="ListParagraph"/>
              <w:numPr>
                <w:ilvl w:val="0"/>
                <w:numId w:val="82"/>
              </w:numPr>
            </w:pPr>
            <w:r w:rsidRPr="00917C81">
              <w:t>dental implants</w:t>
            </w:r>
          </w:p>
          <w:p w14:paraId="0D52AEE3" w14:textId="77777777" w:rsidR="00CD1555" w:rsidRPr="00917C81" w:rsidRDefault="00CD1555" w:rsidP="00917C81">
            <w:pPr>
              <w:pStyle w:val="ListParagraph"/>
              <w:numPr>
                <w:ilvl w:val="0"/>
                <w:numId w:val="82"/>
              </w:numPr>
            </w:pPr>
            <w:r w:rsidRPr="00917C81">
              <w:t>crowns and dental inlays/outlays</w:t>
            </w:r>
          </w:p>
          <w:p w14:paraId="380BE2A1" w14:textId="77777777" w:rsidR="00CD1555" w:rsidRPr="00917C81" w:rsidRDefault="00CD1555" w:rsidP="00917C81">
            <w:pPr>
              <w:pStyle w:val="ListParagraph"/>
              <w:numPr>
                <w:ilvl w:val="0"/>
                <w:numId w:val="82"/>
              </w:numPr>
            </w:pPr>
            <w:r w:rsidRPr="00917C81">
              <w:t xml:space="preserve">any other permanent, </w:t>
            </w:r>
            <w:proofErr w:type="gramStart"/>
            <w:r w:rsidRPr="00917C81">
              <w:t>temporary</w:t>
            </w:r>
            <w:proofErr w:type="gramEnd"/>
            <w:r w:rsidRPr="00917C81">
              <w:t xml:space="preserve"> or removable dental aid or appliance.</w:t>
            </w:r>
          </w:p>
          <w:p w14:paraId="3B01FBC0" w14:textId="77777777" w:rsidR="00CD1555" w:rsidRPr="006E4393" w:rsidRDefault="00CD1555" w:rsidP="00CC05B6">
            <w:pPr>
              <w:rPr>
                <w:rFonts w:cs="Arial"/>
                <w:szCs w:val="22"/>
              </w:rPr>
            </w:pPr>
            <w:r w:rsidRPr="006E4393">
              <w:rPr>
                <w:rFonts w:cs="Arial"/>
                <w:szCs w:val="22"/>
              </w:rPr>
              <w:t>Records may include, but are not limited to:</w:t>
            </w:r>
          </w:p>
          <w:p w14:paraId="5623D69B" w14:textId="77777777" w:rsidR="00CD1555" w:rsidRPr="00917C81" w:rsidRDefault="00CD1555" w:rsidP="00917C81">
            <w:pPr>
              <w:pStyle w:val="ListParagraph"/>
              <w:numPr>
                <w:ilvl w:val="0"/>
                <w:numId w:val="83"/>
              </w:numPr>
            </w:pPr>
            <w:r w:rsidRPr="00917C81">
              <w:t>requests</w:t>
            </w:r>
          </w:p>
          <w:p w14:paraId="37ECDAB1" w14:textId="77777777" w:rsidR="00CD1555" w:rsidRPr="00917C81" w:rsidRDefault="00CD1555" w:rsidP="00917C81">
            <w:pPr>
              <w:pStyle w:val="ListParagraph"/>
              <w:numPr>
                <w:ilvl w:val="0"/>
                <w:numId w:val="83"/>
              </w:numPr>
            </w:pPr>
            <w:r w:rsidRPr="00917C81">
              <w:t>dental moulds.</w:t>
            </w:r>
          </w:p>
          <w:p w14:paraId="148E7EBD" w14:textId="77777777" w:rsidR="00CD1555" w:rsidRPr="006E4393" w:rsidRDefault="00CD1555">
            <w:pPr>
              <w:rPr>
                <w:rFonts w:cs="Arial"/>
                <w:szCs w:val="22"/>
              </w:rPr>
            </w:pPr>
          </w:p>
          <w:p w14:paraId="1872811A" w14:textId="6A512425" w:rsidR="006D0F2F" w:rsidRDefault="006D0F2F">
            <w:pPr>
              <w:rPr>
                <w:rFonts w:cs="Arial"/>
                <w:i/>
                <w:iCs/>
                <w:szCs w:val="22"/>
              </w:rPr>
            </w:pPr>
            <w:r w:rsidRPr="00340EAF">
              <w:rPr>
                <w:i/>
              </w:rPr>
              <w:t xml:space="preserve">See the Health Sector (clinical records) retention and disposal schedule for the management of </w:t>
            </w:r>
            <w:r w:rsidRPr="00B61092">
              <w:rPr>
                <w:i/>
              </w:rPr>
              <w:t>clinical records displaying evidence of clinical care and health status</w:t>
            </w:r>
            <w:r w:rsidR="00BB3F9E">
              <w:rPr>
                <w:i/>
              </w:rPr>
              <w:t>.</w:t>
            </w:r>
          </w:p>
          <w:p w14:paraId="02A51C3A" w14:textId="62A2BE7C" w:rsidR="00CD1555" w:rsidRPr="006E4393" w:rsidRDefault="00CD1555">
            <w:pPr>
              <w:rPr>
                <w:rFonts w:cs="Arial"/>
                <w:caps/>
                <w:szCs w:val="22"/>
              </w:rPr>
            </w:pPr>
            <w:r w:rsidRPr="006E4393">
              <w:rPr>
                <w:rFonts w:cs="Arial"/>
                <w:i/>
                <w:iCs/>
                <w:szCs w:val="22"/>
              </w:rPr>
              <w:t>See the Forensic and scientific services retention and disposal schedule for records relating to forensic dentistry.</w:t>
            </w:r>
          </w:p>
        </w:tc>
        <w:tc>
          <w:tcPr>
            <w:tcW w:w="781" w:type="pct"/>
            <w:shd w:val="clear" w:color="auto" w:fill="auto"/>
          </w:tcPr>
          <w:p w14:paraId="13387D38" w14:textId="6C9911C9" w:rsidR="00CD1555" w:rsidRPr="00A24FC3" w:rsidRDefault="00CD1555">
            <w:pPr>
              <w:rPr>
                <w:caps/>
              </w:rPr>
            </w:pPr>
            <w:r w:rsidRPr="00A24FC3">
              <w:t>Until business use ceases.</w:t>
            </w:r>
          </w:p>
        </w:tc>
        <w:tc>
          <w:tcPr>
            <w:tcW w:w="552" w:type="pct"/>
            <w:shd w:val="clear" w:color="auto" w:fill="auto"/>
          </w:tcPr>
          <w:p w14:paraId="79287DE5" w14:textId="1065CF6A" w:rsidR="00CD1555" w:rsidRPr="00A24FC3" w:rsidRDefault="00F61D8A">
            <w:pPr>
              <w:rPr>
                <w:caps/>
              </w:rPr>
            </w:pPr>
            <w:r>
              <w:t>4 November 2020</w:t>
            </w:r>
          </w:p>
        </w:tc>
      </w:tr>
      <w:tr w:rsidR="00CD1555" w:rsidRPr="004D14B4" w14:paraId="28E4AF41" w14:textId="77777777" w:rsidTr="00D97910">
        <w:tblPrEx>
          <w:tblCellMar>
            <w:top w:w="57" w:type="dxa"/>
            <w:left w:w="119" w:type="dxa"/>
            <w:right w:w="119" w:type="dxa"/>
          </w:tblCellMar>
        </w:tblPrEx>
        <w:tc>
          <w:tcPr>
            <w:tcW w:w="5000" w:type="pct"/>
            <w:gridSpan w:val="4"/>
            <w:shd w:val="clear" w:color="auto" w:fill="auto"/>
          </w:tcPr>
          <w:p w14:paraId="6010B39F" w14:textId="3AFF550A" w:rsidR="00CD1555" w:rsidRPr="000F062A" w:rsidRDefault="00CD1555" w:rsidP="00EE1ADE">
            <w:pPr>
              <w:pStyle w:val="Heading2"/>
              <w:rPr>
                <w:caps/>
              </w:rPr>
            </w:pPr>
            <w:bookmarkStart w:id="41" w:name="_Toc54948263"/>
            <w:r w:rsidRPr="000F062A">
              <w:rPr>
                <w:caps/>
              </w:rPr>
              <w:lastRenderedPageBreak/>
              <w:t>General Pathology</w:t>
            </w:r>
            <w:bookmarkEnd w:id="41"/>
          </w:p>
          <w:p w14:paraId="7BC7B951" w14:textId="77777777" w:rsidR="00CD1555" w:rsidRDefault="00CD1555" w:rsidP="00EE1ADE">
            <w:pPr>
              <w:rPr>
                <w:rFonts w:cs="Arial"/>
                <w:i/>
                <w:szCs w:val="22"/>
                <w:lang w:eastAsia="en-AU"/>
              </w:rPr>
            </w:pPr>
            <w:r>
              <w:rPr>
                <w:rFonts w:cs="Arial"/>
                <w:i/>
                <w:szCs w:val="22"/>
                <w:lang w:eastAsia="en-AU"/>
              </w:rPr>
              <w:t xml:space="preserve">The general pathology activity includes </w:t>
            </w:r>
            <w:r w:rsidRPr="000F062A">
              <w:rPr>
                <w:rFonts w:cs="Arial"/>
                <w:i/>
                <w:szCs w:val="22"/>
                <w:lang w:eastAsia="en-AU"/>
              </w:rPr>
              <w:t xml:space="preserve">all </w:t>
            </w:r>
            <w:r>
              <w:rPr>
                <w:rFonts w:cs="Arial"/>
                <w:i/>
                <w:szCs w:val="22"/>
                <w:lang w:eastAsia="en-AU"/>
              </w:rPr>
              <w:t xml:space="preserve">general </w:t>
            </w:r>
            <w:r w:rsidRPr="000F062A">
              <w:rPr>
                <w:rFonts w:cs="Arial"/>
                <w:i/>
                <w:szCs w:val="22"/>
                <w:lang w:eastAsia="en-AU"/>
              </w:rPr>
              <w:t>pathology laboratory records and specimens</w:t>
            </w:r>
            <w:r>
              <w:rPr>
                <w:rFonts w:cs="Arial"/>
                <w:i/>
                <w:szCs w:val="22"/>
                <w:lang w:eastAsia="en-AU"/>
              </w:rPr>
              <w:t>, as well as pathology laboratory records and specimens</w:t>
            </w:r>
            <w:r w:rsidRPr="000F062A">
              <w:rPr>
                <w:rFonts w:cs="Arial"/>
                <w:i/>
                <w:szCs w:val="22"/>
                <w:lang w:eastAsia="en-AU"/>
              </w:rPr>
              <w:t xml:space="preserve"> relating to clinical chemistry and chemical pathology.</w:t>
            </w:r>
          </w:p>
          <w:p w14:paraId="381D6178" w14:textId="77777777" w:rsidR="00CD1555" w:rsidRDefault="00CD1555" w:rsidP="00EE1ADE">
            <w:pPr>
              <w:rPr>
                <w:rFonts w:cs="Arial"/>
                <w:i/>
                <w:szCs w:val="22"/>
                <w:lang w:eastAsia="en-AU"/>
              </w:rPr>
            </w:pPr>
          </w:p>
          <w:p w14:paraId="5A311AF9" w14:textId="77777777" w:rsidR="00CD1555" w:rsidRPr="00DE55BA" w:rsidRDefault="00CD1555" w:rsidP="00EE1ADE">
            <w:pPr>
              <w:rPr>
                <w:rFonts w:cs="Arial"/>
                <w:i/>
                <w:szCs w:val="22"/>
                <w:lang w:eastAsia="en-AU"/>
              </w:rPr>
            </w:pPr>
            <w:r w:rsidRPr="008146AD">
              <w:rPr>
                <w:rFonts w:cs="Arial"/>
                <w:i/>
                <w:szCs w:val="22"/>
                <w:lang w:eastAsia="en-AU"/>
              </w:rPr>
              <w:t>See the Forensic and scientific services retention and disposal schedule for any other laboratory records relating to the Forensic and Scientific Services Unit.</w:t>
            </w:r>
          </w:p>
        </w:tc>
      </w:tr>
      <w:tr w:rsidR="00F51A16" w:rsidRPr="00C627A1" w14:paraId="0248EC85" w14:textId="77777777" w:rsidTr="00736777">
        <w:tblPrEx>
          <w:tblCellMar>
            <w:top w:w="57" w:type="dxa"/>
            <w:left w:w="119" w:type="dxa"/>
            <w:right w:w="119" w:type="dxa"/>
          </w:tblCellMar>
        </w:tblPrEx>
        <w:tc>
          <w:tcPr>
            <w:tcW w:w="607" w:type="pct"/>
            <w:shd w:val="clear" w:color="auto" w:fill="auto"/>
          </w:tcPr>
          <w:p w14:paraId="6824208F" w14:textId="58143D2A" w:rsidR="00736777" w:rsidRPr="00CC05B6" w:rsidRDefault="00736777" w:rsidP="00817F06">
            <w:pPr>
              <w:jc w:val="center"/>
              <w:rPr>
                <w:rFonts w:cs="Arial"/>
                <w:szCs w:val="22"/>
              </w:rPr>
            </w:pPr>
            <w:r>
              <w:rPr>
                <w:rFonts w:cs="Arial"/>
                <w:szCs w:val="22"/>
              </w:rPr>
              <w:t>2583</w:t>
            </w:r>
          </w:p>
        </w:tc>
        <w:tc>
          <w:tcPr>
            <w:tcW w:w="3060" w:type="pct"/>
            <w:shd w:val="clear" w:color="auto" w:fill="auto"/>
          </w:tcPr>
          <w:p w14:paraId="5264F0B4" w14:textId="77777777" w:rsidR="00736777" w:rsidRPr="00D65C62" w:rsidRDefault="00736777" w:rsidP="00736777">
            <w:pPr>
              <w:autoSpaceDE w:val="0"/>
              <w:autoSpaceDN w:val="0"/>
              <w:adjustRightInd w:val="0"/>
              <w:rPr>
                <w:rFonts w:cs="Arial"/>
                <w:b/>
                <w:i/>
                <w:iCs/>
                <w:szCs w:val="22"/>
              </w:rPr>
            </w:pPr>
            <w:r w:rsidRPr="00CC05B6">
              <w:rPr>
                <w:rFonts w:cs="Arial"/>
                <w:b/>
                <w:i/>
                <w:iCs/>
                <w:szCs w:val="22"/>
              </w:rPr>
              <w:t>Cytology slides</w:t>
            </w:r>
            <w:r w:rsidRPr="00FA6818">
              <w:rPr>
                <w:rFonts w:cs="Arial"/>
                <w:b/>
                <w:i/>
                <w:iCs/>
                <w:szCs w:val="22"/>
              </w:rPr>
              <w:t xml:space="preserve"> – gynaecological (c</w:t>
            </w:r>
            <w:r w:rsidRPr="00D65C62">
              <w:rPr>
                <w:rFonts w:cs="Arial"/>
                <w:b/>
                <w:i/>
                <w:iCs/>
                <w:szCs w:val="22"/>
              </w:rPr>
              <w:t>ervical)</w:t>
            </w:r>
          </w:p>
          <w:p w14:paraId="6852D507" w14:textId="70B8AEC7" w:rsidR="00736777" w:rsidRPr="00DA227E" w:rsidRDefault="00736777" w:rsidP="00736777">
            <w:pPr>
              <w:rPr>
                <w:rFonts w:cs="Arial"/>
                <w:szCs w:val="22"/>
              </w:rPr>
            </w:pPr>
            <w:r w:rsidRPr="00DA227E">
              <w:rPr>
                <w:rFonts w:cs="Arial"/>
                <w:szCs w:val="22"/>
              </w:rPr>
              <w:t>Records relating to slides of gynaecological (cervical) cytology specimens.</w:t>
            </w:r>
          </w:p>
          <w:p w14:paraId="7BA75FFC" w14:textId="77777777" w:rsidR="00736777" w:rsidRPr="00DA227E" w:rsidRDefault="00736777" w:rsidP="00736777">
            <w:pPr>
              <w:rPr>
                <w:rFonts w:cs="Arial"/>
                <w:bCs/>
                <w:i/>
                <w:iCs/>
                <w:szCs w:val="22"/>
              </w:rPr>
            </w:pPr>
          </w:p>
          <w:p w14:paraId="3BC9FBE8" w14:textId="5D5145F4" w:rsidR="00736777" w:rsidRPr="00994A42" w:rsidRDefault="00736777" w:rsidP="00736777">
            <w:pPr>
              <w:rPr>
                <w:rFonts w:cs="Arial"/>
                <w:bCs/>
                <w:i/>
                <w:iCs/>
                <w:szCs w:val="22"/>
              </w:rPr>
            </w:pPr>
            <w:r w:rsidRPr="00FA1B33">
              <w:rPr>
                <w:rFonts w:cs="Arial"/>
                <w:bCs/>
                <w:i/>
                <w:iCs/>
                <w:szCs w:val="22"/>
              </w:rPr>
              <w:t xml:space="preserve">See disposal authorisation </w:t>
            </w:r>
            <w:r w:rsidR="00786D31">
              <w:rPr>
                <w:rFonts w:cs="Arial"/>
                <w:bCs/>
                <w:i/>
                <w:iCs/>
                <w:szCs w:val="22"/>
              </w:rPr>
              <w:t>2584</w:t>
            </w:r>
            <w:r w:rsidRPr="00FA1B33">
              <w:rPr>
                <w:rFonts w:cs="Arial"/>
                <w:bCs/>
                <w:i/>
                <w:iCs/>
                <w:szCs w:val="22"/>
              </w:rPr>
              <w:t xml:space="preserve"> for the management of records relating to other cytology slides.</w:t>
            </w:r>
          </w:p>
          <w:p w14:paraId="2F0D3DE8" w14:textId="3B8F78E8" w:rsidR="00736777" w:rsidRPr="00CE4299" w:rsidRDefault="00736777" w:rsidP="00736777">
            <w:pPr>
              <w:rPr>
                <w:rFonts w:cs="Arial"/>
                <w:i/>
                <w:szCs w:val="22"/>
              </w:rPr>
            </w:pPr>
            <w:r w:rsidRPr="00994A42">
              <w:rPr>
                <w:rFonts w:cs="Arial"/>
                <w:i/>
                <w:szCs w:val="22"/>
              </w:rPr>
              <w:t xml:space="preserve">See the Health Sector (clinical records) retention and disposal schedule for the management of clinical records displaying evidence of </w:t>
            </w:r>
            <w:r w:rsidRPr="00090751">
              <w:rPr>
                <w:rFonts w:cs="Arial"/>
                <w:i/>
                <w:szCs w:val="22"/>
              </w:rPr>
              <w:t>clinical care and health status</w:t>
            </w:r>
            <w:r w:rsidRPr="00CE4299">
              <w:rPr>
                <w:rFonts w:cs="Arial"/>
                <w:i/>
                <w:szCs w:val="22"/>
              </w:rPr>
              <w:t>.</w:t>
            </w:r>
          </w:p>
        </w:tc>
        <w:tc>
          <w:tcPr>
            <w:tcW w:w="781" w:type="pct"/>
            <w:shd w:val="clear" w:color="auto" w:fill="auto"/>
          </w:tcPr>
          <w:p w14:paraId="2A0CB30B" w14:textId="41794491" w:rsidR="00736777" w:rsidRPr="00FA5EA8" w:rsidRDefault="00736777" w:rsidP="00736777">
            <w:pPr>
              <w:rPr>
                <w:rFonts w:cs="Arial"/>
                <w:szCs w:val="22"/>
              </w:rPr>
            </w:pPr>
            <w:r w:rsidRPr="00CE4299">
              <w:rPr>
                <w:rFonts w:cs="Arial"/>
                <w:szCs w:val="22"/>
              </w:rPr>
              <w:t xml:space="preserve">15 years after business action completed. </w:t>
            </w:r>
          </w:p>
        </w:tc>
        <w:tc>
          <w:tcPr>
            <w:tcW w:w="552" w:type="pct"/>
          </w:tcPr>
          <w:p w14:paraId="443D6498" w14:textId="2D753D38" w:rsidR="00736777" w:rsidRPr="00263328" w:rsidRDefault="00F61D8A" w:rsidP="00736777">
            <w:pPr>
              <w:rPr>
                <w:rFonts w:cs="Arial"/>
                <w:szCs w:val="22"/>
              </w:rPr>
            </w:pPr>
            <w:r>
              <w:t>4 November 2020</w:t>
            </w:r>
          </w:p>
        </w:tc>
      </w:tr>
      <w:tr w:rsidR="00F51A16" w:rsidRPr="000D0A27" w14:paraId="2BD3F25D" w14:textId="77777777" w:rsidTr="00736777">
        <w:tblPrEx>
          <w:tblCellMar>
            <w:top w:w="57" w:type="dxa"/>
            <w:left w:w="119" w:type="dxa"/>
            <w:right w:w="119" w:type="dxa"/>
          </w:tblCellMar>
        </w:tblPrEx>
        <w:tc>
          <w:tcPr>
            <w:tcW w:w="607" w:type="pct"/>
            <w:shd w:val="clear" w:color="auto" w:fill="auto"/>
          </w:tcPr>
          <w:p w14:paraId="03CFFCA5" w14:textId="1B7B5511" w:rsidR="00736777" w:rsidRPr="00CC05B6" w:rsidRDefault="00736777" w:rsidP="00817F06">
            <w:pPr>
              <w:jc w:val="center"/>
              <w:rPr>
                <w:rFonts w:cs="Arial"/>
                <w:szCs w:val="22"/>
              </w:rPr>
            </w:pPr>
            <w:r>
              <w:rPr>
                <w:rFonts w:cs="Arial"/>
                <w:szCs w:val="22"/>
              </w:rPr>
              <w:t>2584</w:t>
            </w:r>
          </w:p>
        </w:tc>
        <w:tc>
          <w:tcPr>
            <w:tcW w:w="3060" w:type="pct"/>
            <w:shd w:val="clear" w:color="auto" w:fill="auto"/>
          </w:tcPr>
          <w:p w14:paraId="5D1C0781" w14:textId="77777777" w:rsidR="00736777" w:rsidRPr="00CC05B6" w:rsidRDefault="00736777" w:rsidP="00736777">
            <w:pPr>
              <w:rPr>
                <w:rFonts w:cs="Arial"/>
                <w:b/>
                <w:i/>
                <w:iCs/>
                <w:szCs w:val="22"/>
              </w:rPr>
            </w:pPr>
            <w:r w:rsidRPr="00CC05B6">
              <w:rPr>
                <w:rFonts w:cs="Arial"/>
                <w:b/>
                <w:i/>
                <w:iCs/>
                <w:szCs w:val="22"/>
              </w:rPr>
              <w:t>Pathology – anatomical, haematology and cytology</w:t>
            </w:r>
          </w:p>
          <w:p w14:paraId="1758B73C" w14:textId="77777777" w:rsidR="00736777" w:rsidRPr="003870ED" w:rsidRDefault="00736777" w:rsidP="00736777">
            <w:pPr>
              <w:rPr>
                <w:rFonts w:cs="Arial"/>
                <w:bCs/>
                <w:szCs w:val="22"/>
              </w:rPr>
            </w:pPr>
            <w:r w:rsidRPr="00CC05B6">
              <w:rPr>
                <w:rFonts w:cs="Arial"/>
                <w:bCs/>
                <w:szCs w:val="22"/>
              </w:rPr>
              <w:t xml:space="preserve">Records relating to the pathology testing, analysis and results of anatomical pathology </w:t>
            </w:r>
            <w:r w:rsidRPr="00D65C62">
              <w:rPr>
                <w:rFonts w:cs="Arial"/>
                <w:bCs/>
                <w:szCs w:val="22"/>
              </w:rPr>
              <w:t>processes, haematology processes and cytology processes.</w:t>
            </w:r>
          </w:p>
          <w:p w14:paraId="417A2455" w14:textId="77777777" w:rsidR="00736777" w:rsidRPr="0015347F" w:rsidRDefault="00736777" w:rsidP="00736777">
            <w:pPr>
              <w:rPr>
                <w:rFonts w:cs="Arial"/>
                <w:bCs/>
                <w:szCs w:val="22"/>
              </w:rPr>
            </w:pPr>
            <w:r w:rsidRPr="0015347F">
              <w:rPr>
                <w:rFonts w:cs="Arial"/>
                <w:bCs/>
                <w:szCs w:val="22"/>
              </w:rPr>
              <w:t>Includes pathology records relating to:</w:t>
            </w:r>
          </w:p>
          <w:p w14:paraId="05D098D0" w14:textId="77777777" w:rsidR="00736777" w:rsidRPr="00917C81" w:rsidRDefault="00736777" w:rsidP="00917C81">
            <w:pPr>
              <w:pStyle w:val="ListParagraph"/>
              <w:numPr>
                <w:ilvl w:val="0"/>
                <w:numId w:val="55"/>
              </w:numPr>
            </w:pPr>
            <w:r w:rsidRPr="00917C81">
              <w:t xml:space="preserve">pathology specimens taken for anatomical purposes </w:t>
            </w:r>
          </w:p>
          <w:p w14:paraId="2E83256D" w14:textId="77777777" w:rsidR="00736777" w:rsidRPr="00917C81" w:rsidRDefault="00736777" w:rsidP="00917C81">
            <w:pPr>
              <w:pStyle w:val="ListParagraph"/>
              <w:numPr>
                <w:ilvl w:val="0"/>
                <w:numId w:val="55"/>
              </w:numPr>
            </w:pPr>
            <w:r w:rsidRPr="00917C81">
              <w:t>autopsies performed by an anatomical pathologist</w:t>
            </w:r>
          </w:p>
          <w:p w14:paraId="783F9379" w14:textId="77777777" w:rsidR="00736777" w:rsidRPr="00917C81" w:rsidRDefault="00736777" w:rsidP="00917C81">
            <w:pPr>
              <w:pStyle w:val="ListParagraph"/>
              <w:numPr>
                <w:ilvl w:val="0"/>
                <w:numId w:val="55"/>
              </w:numPr>
            </w:pPr>
            <w:r w:rsidRPr="00917C81">
              <w:t>slides of bone marrow specimens</w:t>
            </w:r>
          </w:p>
          <w:p w14:paraId="3A0970BC" w14:textId="77777777" w:rsidR="00736777" w:rsidRPr="00917C81" w:rsidRDefault="00736777" w:rsidP="00917C81">
            <w:pPr>
              <w:pStyle w:val="ListParagraph"/>
              <w:numPr>
                <w:ilvl w:val="0"/>
                <w:numId w:val="55"/>
              </w:numPr>
            </w:pPr>
            <w:r w:rsidRPr="00917C81">
              <w:t>blood donations</w:t>
            </w:r>
          </w:p>
          <w:p w14:paraId="1736A5CE" w14:textId="77777777" w:rsidR="00736777" w:rsidRPr="00917C81" w:rsidRDefault="00736777" w:rsidP="00917C81">
            <w:pPr>
              <w:pStyle w:val="ListParagraph"/>
              <w:numPr>
                <w:ilvl w:val="0"/>
                <w:numId w:val="55"/>
              </w:numPr>
            </w:pPr>
            <w:r w:rsidRPr="00917C81">
              <w:t>blood samples and blood product samples</w:t>
            </w:r>
          </w:p>
          <w:p w14:paraId="26838A95" w14:textId="77777777" w:rsidR="00736777" w:rsidRPr="00917C81" w:rsidRDefault="00736777" w:rsidP="00917C81">
            <w:pPr>
              <w:pStyle w:val="ListParagraph"/>
              <w:numPr>
                <w:ilvl w:val="0"/>
                <w:numId w:val="55"/>
              </w:numPr>
            </w:pPr>
            <w:r w:rsidRPr="00917C81">
              <w:t>administration of blood and blood products to patient/clients</w:t>
            </w:r>
          </w:p>
          <w:p w14:paraId="1F683931" w14:textId="77777777" w:rsidR="00736777" w:rsidRPr="00917C81" w:rsidRDefault="00736777" w:rsidP="00917C81">
            <w:pPr>
              <w:pStyle w:val="ListParagraph"/>
              <w:numPr>
                <w:ilvl w:val="0"/>
                <w:numId w:val="55"/>
              </w:numPr>
            </w:pPr>
            <w:r w:rsidRPr="00917C81">
              <w:t>cytology slides and the reports of the analysis of cytology specimens</w:t>
            </w:r>
          </w:p>
          <w:p w14:paraId="654187DC" w14:textId="2B0CA066" w:rsidR="00736777" w:rsidRPr="00917C81" w:rsidRDefault="00736777" w:rsidP="00917C81">
            <w:pPr>
              <w:pStyle w:val="ListParagraph"/>
              <w:numPr>
                <w:ilvl w:val="0"/>
                <w:numId w:val="55"/>
              </w:numPr>
            </w:pPr>
            <w:r w:rsidRPr="00917C81">
              <w:t>exfoliative cytology and fine needle aspirations (FNAs) of cytology specimens</w:t>
            </w:r>
            <w:r w:rsidR="00832220" w:rsidRPr="00917C81">
              <w:t>.</w:t>
            </w:r>
          </w:p>
          <w:p w14:paraId="102FAFD6" w14:textId="77777777" w:rsidR="00736777" w:rsidRPr="0015347F" w:rsidRDefault="00736777" w:rsidP="00736777">
            <w:pPr>
              <w:rPr>
                <w:rFonts w:cs="Arial"/>
                <w:szCs w:val="22"/>
              </w:rPr>
            </w:pPr>
            <w:r w:rsidRPr="0015347F">
              <w:rPr>
                <w:rFonts w:cs="Arial"/>
                <w:szCs w:val="22"/>
              </w:rPr>
              <w:t>Records may include, but are not limited to:</w:t>
            </w:r>
          </w:p>
          <w:p w14:paraId="10794DE2" w14:textId="77777777" w:rsidR="00736777" w:rsidRPr="0015347F" w:rsidRDefault="00736777" w:rsidP="00736777">
            <w:pPr>
              <w:numPr>
                <w:ilvl w:val="0"/>
                <w:numId w:val="57"/>
              </w:numPr>
              <w:rPr>
                <w:rFonts w:cs="Arial"/>
                <w:szCs w:val="22"/>
              </w:rPr>
            </w:pPr>
            <w:r w:rsidRPr="0015347F">
              <w:rPr>
                <w:rFonts w:cs="Arial"/>
                <w:szCs w:val="22"/>
              </w:rPr>
              <w:t>registers</w:t>
            </w:r>
          </w:p>
          <w:p w14:paraId="18AD7FDE" w14:textId="77777777" w:rsidR="00736777" w:rsidRPr="0015347F" w:rsidRDefault="00736777" w:rsidP="00736777">
            <w:pPr>
              <w:numPr>
                <w:ilvl w:val="0"/>
                <w:numId w:val="57"/>
              </w:numPr>
              <w:rPr>
                <w:rFonts w:cs="Arial"/>
                <w:szCs w:val="22"/>
              </w:rPr>
            </w:pPr>
            <w:r w:rsidRPr="0015347F">
              <w:rPr>
                <w:rFonts w:cs="Arial"/>
                <w:szCs w:val="22"/>
              </w:rPr>
              <w:t xml:space="preserve">reports </w:t>
            </w:r>
          </w:p>
          <w:p w14:paraId="530F13EE" w14:textId="77777777" w:rsidR="00736777" w:rsidRPr="0015347F" w:rsidRDefault="00736777" w:rsidP="00736777">
            <w:pPr>
              <w:numPr>
                <w:ilvl w:val="0"/>
                <w:numId w:val="57"/>
              </w:numPr>
              <w:rPr>
                <w:rFonts w:cs="Arial"/>
                <w:szCs w:val="22"/>
              </w:rPr>
            </w:pPr>
            <w:r w:rsidRPr="0015347F">
              <w:rPr>
                <w:rFonts w:cs="Arial"/>
                <w:szCs w:val="22"/>
              </w:rPr>
              <w:lastRenderedPageBreak/>
              <w:t>analysis</w:t>
            </w:r>
          </w:p>
          <w:p w14:paraId="047C78B7" w14:textId="77777777" w:rsidR="00736777" w:rsidRPr="0015347F" w:rsidRDefault="00736777" w:rsidP="00736777">
            <w:pPr>
              <w:numPr>
                <w:ilvl w:val="0"/>
                <w:numId w:val="57"/>
              </w:numPr>
              <w:rPr>
                <w:rFonts w:cs="Arial"/>
                <w:szCs w:val="22"/>
              </w:rPr>
            </w:pPr>
            <w:r w:rsidRPr="0015347F">
              <w:rPr>
                <w:rFonts w:cs="Arial"/>
                <w:szCs w:val="22"/>
              </w:rPr>
              <w:t xml:space="preserve">calculations </w:t>
            </w:r>
          </w:p>
          <w:p w14:paraId="362FC37F" w14:textId="77777777" w:rsidR="00736777" w:rsidRPr="0015347F" w:rsidRDefault="00736777" w:rsidP="00736777">
            <w:pPr>
              <w:numPr>
                <w:ilvl w:val="0"/>
                <w:numId w:val="57"/>
              </w:numPr>
              <w:rPr>
                <w:rFonts w:cs="Arial"/>
                <w:szCs w:val="22"/>
              </w:rPr>
            </w:pPr>
            <w:r w:rsidRPr="0015347F">
              <w:rPr>
                <w:rFonts w:cs="Arial"/>
                <w:szCs w:val="22"/>
              </w:rPr>
              <w:t>observations</w:t>
            </w:r>
          </w:p>
          <w:p w14:paraId="616BAFC2" w14:textId="77777777" w:rsidR="00736777" w:rsidRPr="0015347F" w:rsidRDefault="00736777" w:rsidP="00736777">
            <w:pPr>
              <w:numPr>
                <w:ilvl w:val="0"/>
                <w:numId w:val="57"/>
              </w:numPr>
              <w:rPr>
                <w:rFonts w:cs="Arial"/>
                <w:szCs w:val="22"/>
              </w:rPr>
            </w:pPr>
            <w:r w:rsidRPr="0015347F">
              <w:rPr>
                <w:rFonts w:cs="Arial"/>
                <w:szCs w:val="22"/>
              </w:rPr>
              <w:t xml:space="preserve">blocks and block keys </w:t>
            </w:r>
          </w:p>
          <w:p w14:paraId="7B429065" w14:textId="77777777" w:rsidR="00736777" w:rsidRPr="0015347F" w:rsidRDefault="00736777" w:rsidP="00736777">
            <w:pPr>
              <w:numPr>
                <w:ilvl w:val="0"/>
                <w:numId w:val="57"/>
              </w:numPr>
              <w:rPr>
                <w:rFonts w:cs="Arial"/>
                <w:szCs w:val="22"/>
              </w:rPr>
            </w:pPr>
            <w:r w:rsidRPr="0015347F">
              <w:rPr>
                <w:rFonts w:cs="Arial"/>
                <w:szCs w:val="22"/>
              </w:rPr>
              <w:t>diagrams</w:t>
            </w:r>
          </w:p>
          <w:p w14:paraId="43AA7A9D" w14:textId="77777777" w:rsidR="00736777" w:rsidRPr="0015347F" w:rsidRDefault="00736777" w:rsidP="00736777">
            <w:pPr>
              <w:numPr>
                <w:ilvl w:val="0"/>
                <w:numId w:val="57"/>
              </w:numPr>
              <w:rPr>
                <w:rFonts w:cs="Arial"/>
                <w:szCs w:val="22"/>
              </w:rPr>
            </w:pPr>
            <w:r w:rsidRPr="0015347F">
              <w:rPr>
                <w:rFonts w:cs="Arial"/>
                <w:szCs w:val="22"/>
              </w:rPr>
              <w:t>representative images</w:t>
            </w:r>
          </w:p>
          <w:p w14:paraId="7E2E9FB0" w14:textId="77777777" w:rsidR="00736777" w:rsidRPr="0015347F" w:rsidRDefault="00736777" w:rsidP="00736777">
            <w:pPr>
              <w:numPr>
                <w:ilvl w:val="0"/>
                <w:numId w:val="57"/>
              </w:numPr>
              <w:rPr>
                <w:rFonts w:cs="Arial"/>
                <w:szCs w:val="22"/>
              </w:rPr>
            </w:pPr>
            <w:r w:rsidRPr="0015347F">
              <w:rPr>
                <w:rFonts w:cs="Arial"/>
                <w:szCs w:val="22"/>
              </w:rPr>
              <w:t>special stains</w:t>
            </w:r>
          </w:p>
          <w:p w14:paraId="5DB12E27" w14:textId="77777777" w:rsidR="00736777" w:rsidRPr="0015347F" w:rsidRDefault="00736777" w:rsidP="00736777">
            <w:pPr>
              <w:numPr>
                <w:ilvl w:val="0"/>
                <w:numId w:val="57"/>
              </w:numPr>
              <w:rPr>
                <w:rFonts w:cs="Arial"/>
                <w:szCs w:val="22"/>
              </w:rPr>
            </w:pPr>
            <w:r w:rsidRPr="0015347F">
              <w:rPr>
                <w:rFonts w:cs="Arial"/>
                <w:szCs w:val="22"/>
              </w:rPr>
              <w:t>frozen section tissues</w:t>
            </w:r>
          </w:p>
          <w:p w14:paraId="71447AE3" w14:textId="77777777" w:rsidR="00736777" w:rsidRPr="0015347F" w:rsidRDefault="00736777" w:rsidP="00736777">
            <w:pPr>
              <w:numPr>
                <w:ilvl w:val="0"/>
                <w:numId w:val="57"/>
              </w:numPr>
              <w:rPr>
                <w:rFonts w:cs="Arial"/>
                <w:szCs w:val="22"/>
              </w:rPr>
            </w:pPr>
            <w:r w:rsidRPr="0015347F">
              <w:rPr>
                <w:rFonts w:cs="Arial"/>
                <w:szCs w:val="22"/>
              </w:rPr>
              <w:t>specimen slides</w:t>
            </w:r>
          </w:p>
          <w:p w14:paraId="6B2B45CE" w14:textId="77777777" w:rsidR="00736777" w:rsidRPr="0015347F" w:rsidRDefault="00736777" w:rsidP="00736777">
            <w:pPr>
              <w:numPr>
                <w:ilvl w:val="0"/>
                <w:numId w:val="57"/>
              </w:numPr>
              <w:rPr>
                <w:rFonts w:cs="Arial"/>
                <w:szCs w:val="22"/>
              </w:rPr>
            </w:pPr>
            <w:r w:rsidRPr="0015347F">
              <w:rPr>
                <w:rFonts w:cs="Arial"/>
                <w:szCs w:val="22"/>
              </w:rPr>
              <w:t>tissue and organ disposal</w:t>
            </w:r>
          </w:p>
          <w:p w14:paraId="7621ED0A" w14:textId="77777777" w:rsidR="00736777" w:rsidRPr="0015347F" w:rsidRDefault="00736777" w:rsidP="00736777">
            <w:pPr>
              <w:numPr>
                <w:ilvl w:val="0"/>
                <w:numId w:val="57"/>
              </w:numPr>
              <w:rPr>
                <w:rFonts w:cs="Arial"/>
                <w:szCs w:val="22"/>
              </w:rPr>
            </w:pPr>
            <w:r w:rsidRPr="0015347F">
              <w:rPr>
                <w:rFonts w:cs="Arial"/>
                <w:szCs w:val="22"/>
              </w:rPr>
              <w:t>advice</w:t>
            </w:r>
          </w:p>
          <w:p w14:paraId="0E8F868E" w14:textId="77777777" w:rsidR="00736777" w:rsidRPr="0015347F" w:rsidRDefault="00736777" w:rsidP="00736777">
            <w:pPr>
              <w:numPr>
                <w:ilvl w:val="0"/>
                <w:numId w:val="57"/>
              </w:numPr>
              <w:rPr>
                <w:rFonts w:cs="Arial"/>
                <w:szCs w:val="22"/>
              </w:rPr>
            </w:pPr>
            <w:r w:rsidRPr="0015347F">
              <w:rPr>
                <w:rFonts w:cs="Arial"/>
                <w:szCs w:val="22"/>
              </w:rPr>
              <w:t>correspondence.</w:t>
            </w:r>
          </w:p>
          <w:p w14:paraId="3329BB0C" w14:textId="77777777" w:rsidR="00736777" w:rsidRPr="0015347F" w:rsidRDefault="00736777" w:rsidP="00736777">
            <w:pPr>
              <w:rPr>
                <w:rFonts w:cs="Arial"/>
                <w:i/>
                <w:iCs/>
                <w:szCs w:val="22"/>
              </w:rPr>
            </w:pPr>
          </w:p>
          <w:p w14:paraId="62F97D72" w14:textId="178B7BF2" w:rsidR="00736777" w:rsidRPr="0015347F" w:rsidRDefault="00736777" w:rsidP="00736777">
            <w:pPr>
              <w:rPr>
                <w:rFonts w:cs="Arial"/>
                <w:i/>
                <w:iCs/>
                <w:szCs w:val="22"/>
              </w:rPr>
            </w:pPr>
            <w:r w:rsidRPr="0015347F">
              <w:rPr>
                <w:rFonts w:cs="Arial"/>
                <w:i/>
                <w:iCs/>
                <w:szCs w:val="22"/>
              </w:rPr>
              <w:t xml:space="preserve">See disposal authorisation </w:t>
            </w:r>
            <w:r w:rsidR="00786D31">
              <w:rPr>
                <w:rFonts w:cs="Arial"/>
                <w:i/>
                <w:iCs/>
                <w:szCs w:val="22"/>
              </w:rPr>
              <w:t>2586</w:t>
            </w:r>
            <w:r w:rsidRPr="0015347F">
              <w:rPr>
                <w:rFonts w:cs="Arial"/>
                <w:i/>
                <w:iCs/>
                <w:szCs w:val="22"/>
              </w:rPr>
              <w:t xml:space="preserve"> for records relating to specimens for immunofluorescence slides and residual, unblocked tissue retained at autopsy.</w:t>
            </w:r>
          </w:p>
          <w:p w14:paraId="69A9EC6B" w14:textId="77777777" w:rsidR="00736777" w:rsidRPr="0015347F" w:rsidRDefault="00736777" w:rsidP="00736777">
            <w:pPr>
              <w:rPr>
                <w:rFonts w:cs="Arial"/>
                <w:bCs/>
                <w:i/>
                <w:iCs/>
                <w:szCs w:val="22"/>
              </w:rPr>
            </w:pPr>
            <w:r w:rsidRPr="0015347F">
              <w:rPr>
                <w:rFonts w:cs="Arial"/>
                <w:bCs/>
                <w:i/>
                <w:iCs/>
                <w:szCs w:val="22"/>
              </w:rPr>
              <w:t xml:space="preserve">See the Forensic and scientific services retention and disposal schedule for records relating to coronial autopsy, coronial </w:t>
            </w:r>
            <w:proofErr w:type="gramStart"/>
            <w:r w:rsidRPr="0015347F">
              <w:rPr>
                <w:rFonts w:cs="Arial"/>
                <w:bCs/>
                <w:i/>
                <w:iCs/>
                <w:szCs w:val="22"/>
              </w:rPr>
              <w:t>pathology</w:t>
            </w:r>
            <w:proofErr w:type="gramEnd"/>
            <w:r w:rsidRPr="0015347F">
              <w:rPr>
                <w:rFonts w:cs="Arial"/>
                <w:bCs/>
                <w:i/>
                <w:iCs/>
                <w:szCs w:val="22"/>
              </w:rPr>
              <w:t xml:space="preserve"> and histopathology. </w:t>
            </w:r>
          </w:p>
          <w:p w14:paraId="184E6033" w14:textId="1D207392" w:rsidR="00736777" w:rsidRPr="00DA227E" w:rsidRDefault="00736777" w:rsidP="00736777">
            <w:pPr>
              <w:rPr>
                <w:rFonts w:cs="Arial"/>
                <w:i/>
                <w:szCs w:val="22"/>
              </w:rPr>
            </w:pPr>
            <w:r w:rsidRPr="00DA227E">
              <w:rPr>
                <w:rFonts w:cs="Arial"/>
                <w:i/>
                <w:szCs w:val="22"/>
              </w:rPr>
              <w:t xml:space="preserve">See the Health Sector (clinical records) retention and disposal schedule for the management of clinical records displaying evidence of clinical care and health status. </w:t>
            </w:r>
          </w:p>
        </w:tc>
        <w:tc>
          <w:tcPr>
            <w:tcW w:w="781" w:type="pct"/>
            <w:shd w:val="clear" w:color="auto" w:fill="auto"/>
          </w:tcPr>
          <w:p w14:paraId="3D72C811" w14:textId="520DF4B7" w:rsidR="00736777" w:rsidRPr="0015347F" w:rsidRDefault="00736777" w:rsidP="00736777">
            <w:pPr>
              <w:rPr>
                <w:rFonts w:cs="Arial"/>
                <w:szCs w:val="22"/>
              </w:rPr>
            </w:pPr>
            <w:bookmarkStart w:id="42" w:name="_Hlk48534523"/>
            <w:r w:rsidRPr="0015347F">
              <w:rPr>
                <w:rFonts w:cs="Arial"/>
                <w:szCs w:val="22"/>
              </w:rPr>
              <w:lastRenderedPageBreak/>
              <w:t>10 years after business action completed</w:t>
            </w:r>
          </w:p>
          <w:p w14:paraId="77720253" w14:textId="77777777" w:rsidR="00736777" w:rsidRPr="0015347F" w:rsidRDefault="00736777" w:rsidP="00736777">
            <w:pPr>
              <w:rPr>
                <w:rFonts w:cs="Arial"/>
                <w:szCs w:val="22"/>
              </w:rPr>
            </w:pPr>
            <w:r w:rsidRPr="0015347F">
              <w:rPr>
                <w:rFonts w:cs="Arial"/>
                <w:szCs w:val="22"/>
              </w:rPr>
              <w:t>OR</w:t>
            </w:r>
          </w:p>
          <w:p w14:paraId="11CD3994" w14:textId="6BD0154C" w:rsidR="00736777" w:rsidRPr="0015347F" w:rsidRDefault="00736777" w:rsidP="00736777">
            <w:pPr>
              <w:rPr>
                <w:rFonts w:cs="Arial"/>
                <w:szCs w:val="22"/>
              </w:rPr>
            </w:pPr>
            <w:r w:rsidRPr="0015347F">
              <w:rPr>
                <w:rFonts w:cs="Arial"/>
                <w:szCs w:val="22"/>
              </w:rPr>
              <w:t>10 years after client turns 18, whichever is later.</w:t>
            </w:r>
            <w:bookmarkEnd w:id="42"/>
          </w:p>
        </w:tc>
        <w:tc>
          <w:tcPr>
            <w:tcW w:w="552" w:type="pct"/>
          </w:tcPr>
          <w:p w14:paraId="0926AD53" w14:textId="5B040885" w:rsidR="00736777" w:rsidRPr="00263328" w:rsidRDefault="00F61D8A" w:rsidP="00736777">
            <w:pPr>
              <w:rPr>
                <w:rFonts w:cs="Arial"/>
                <w:szCs w:val="22"/>
              </w:rPr>
            </w:pPr>
            <w:r>
              <w:t>4 November 2020</w:t>
            </w:r>
          </w:p>
        </w:tc>
      </w:tr>
      <w:tr w:rsidR="00F51A16" w:rsidRPr="000D0A27" w14:paraId="499024ED" w14:textId="77777777" w:rsidTr="00736777">
        <w:tblPrEx>
          <w:tblCellMar>
            <w:top w:w="57" w:type="dxa"/>
            <w:left w:w="119" w:type="dxa"/>
            <w:right w:w="119" w:type="dxa"/>
          </w:tblCellMar>
        </w:tblPrEx>
        <w:tc>
          <w:tcPr>
            <w:tcW w:w="607" w:type="pct"/>
            <w:shd w:val="clear" w:color="auto" w:fill="auto"/>
          </w:tcPr>
          <w:p w14:paraId="08A4BD76" w14:textId="657B3AB9" w:rsidR="00DC712E" w:rsidRPr="00CC05B6" w:rsidRDefault="00736777" w:rsidP="00817F06">
            <w:pPr>
              <w:jc w:val="center"/>
              <w:rPr>
                <w:rFonts w:cs="Arial"/>
                <w:szCs w:val="22"/>
              </w:rPr>
            </w:pPr>
            <w:r>
              <w:rPr>
                <w:rFonts w:cs="Arial"/>
                <w:szCs w:val="22"/>
              </w:rPr>
              <w:t>2585</w:t>
            </w:r>
          </w:p>
        </w:tc>
        <w:tc>
          <w:tcPr>
            <w:tcW w:w="3060" w:type="pct"/>
            <w:shd w:val="clear" w:color="auto" w:fill="auto"/>
          </w:tcPr>
          <w:p w14:paraId="6CD6008B" w14:textId="77777777" w:rsidR="00DC712E" w:rsidRPr="00CC05B6" w:rsidRDefault="00DC712E" w:rsidP="00422F9C">
            <w:pPr>
              <w:rPr>
                <w:rFonts w:cs="Arial"/>
                <w:b/>
                <w:i/>
                <w:iCs/>
                <w:szCs w:val="22"/>
              </w:rPr>
            </w:pPr>
            <w:r w:rsidRPr="00CC05B6">
              <w:rPr>
                <w:rFonts w:cs="Arial"/>
                <w:b/>
                <w:i/>
                <w:iCs/>
                <w:szCs w:val="22"/>
              </w:rPr>
              <w:t xml:space="preserve">General pathology </w:t>
            </w:r>
          </w:p>
          <w:p w14:paraId="68DFB90C" w14:textId="4AA9BED3" w:rsidR="00DC712E" w:rsidRPr="00FA6818" w:rsidRDefault="00DC712E" w:rsidP="006103A6">
            <w:pPr>
              <w:rPr>
                <w:rFonts w:cs="Arial"/>
                <w:szCs w:val="22"/>
              </w:rPr>
            </w:pPr>
            <w:r w:rsidRPr="00CC05B6">
              <w:rPr>
                <w:rFonts w:cs="Arial"/>
                <w:szCs w:val="22"/>
              </w:rPr>
              <w:t>Records relating to general pathology.</w:t>
            </w:r>
            <w:r w:rsidR="005D7D30" w:rsidRPr="00CC05B6">
              <w:rPr>
                <w:rFonts w:cs="Arial"/>
                <w:szCs w:val="22"/>
              </w:rPr>
              <w:t xml:space="preserve"> </w:t>
            </w:r>
          </w:p>
          <w:p w14:paraId="69CAF891" w14:textId="77777777" w:rsidR="00DC712E" w:rsidRPr="003870ED" w:rsidRDefault="00DC712E" w:rsidP="00263328">
            <w:pPr>
              <w:rPr>
                <w:rFonts w:cs="Arial"/>
                <w:szCs w:val="22"/>
              </w:rPr>
            </w:pPr>
            <w:r w:rsidRPr="00D65C62">
              <w:rPr>
                <w:rFonts w:cs="Arial"/>
                <w:szCs w:val="22"/>
              </w:rPr>
              <w:t>Records may include, but are not limited to:</w:t>
            </w:r>
          </w:p>
          <w:p w14:paraId="2AAED281" w14:textId="77777777" w:rsidR="00DC712E" w:rsidRPr="0015347F" w:rsidRDefault="00DC712E" w:rsidP="00CC05B6">
            <w:pPr>
              <w:pStyle w:val="Heading30"/>
              <w:numPr>
                <w:ilvl w:val="0"/>
                <w:numId w:val="56"/>
              </w:numPr>
              <w:spacing w:before="60" w:after="60"/>
              <w:rPr>
                <w:rFonts w:cs="Arial"/>
                <w:b w:val="0"/>
              </w:rPr>
            </w:pPr>
            <w:r w:rsidRPr="0015347F">
              <w:rPr>
                <w:rFonts w:cs="Arial"/>
                <w:b w:val="0"/>
              </w:rPr>
              <w:t>reports</w:t>
            </w:r>
          </w:p>
          <w:p w14:paraId="0FCE740F" w14:textId="77777777" w:rsidR="00DC712E" w:rsidRPr="0015347F" w:rsidRDefault="00DC712E" w:rsidP="00CC05B6">
            <w:pPr>
              <w:pStyle w:val="Heading30"/>
              <w:numPr>
                <w:ilvl w:val="0"/>
                <w:numId w:val="56"/>
              </w:numPr>
              <w:spacing w:before="60" w:after="60"/>
              <w:rPr>
                <w:rFonts w:cs="Arial"/>
                <w:b w:val="0"/>
              </w:rPr>
            </w:pPr>
            <w:r w:rsidRPr="0015347F">
              <w:rPr>
                <w:rFonts w:cs="Arial"/>
                <w:b w:val="0"/>
              </w:rPr>
              <w:t xml:space="preserve">analysis </w:t>
            </w:r>
          </w:p>
          <w:p w14:paraId="7E472B14" w14:textId="77777777" w:rsidR="00DC712E" w:rsidRPr="0015347F" w:rsidRDefault="00DC712E" w:rsidP="00CC05B6">
            <w:pPr>
              <w:pStyle w:val="Heading30"/>
              <w:numPr>
                <w:ilvl w:val="0"/>
                <w:numId w:val="56"/>
              </w:numPr>
              <w:spacing w:before="60" w:after="60"/>
              <w:rPr>
                <w:rFonts w:cs="Arial"/>
                <w:b w:val="0"/>
              </w:rPr>
            </w:pPr>
            <w:r w:rsidRPr="0015347F">
              <w:rPr>
                <w:rFonts w:cs="Arial"/>
                <w:b w:val="0"/>
              </w:rPr>
              <w:t xml:space="preserve">calculations </w:t>
            </w:r>
          </w:p>
          <w:p w14:paraId="0B4C90FC" w14:textId="77777777" w:rsidR="00DC712E" w:rsidRPr="0015347F" w:rsidRDefault="00DC712E" w:rsidP="00CC05B6">
            <w:pPr>
              <w:pStyle w:val="Heading30"/>
              <w:numPr>
                <w:ilvl w:val="0"/>
                <w:numId w:val="56"/>
              </w:numPr>
              <w:spacing w:before="60" w:after="60"/>
              <w:rPr>
                <w:rFonts w:cs="Arial"/>
                <w:b w:val="0"/>
              </w:rPr>
            </w:pPr>
            <w:r w:rsidRPr="0015347F">
              <w:rPr>
                <w:rFonts w:cs="Arial"/>
                <w:b w:val="0"/>
              </w:rPr>
              <w:t>observations</w:t>
            </w:r>
          </w:p>
          <w:p w14:paraId="5003FCA5" w14:textId="77777777" w:rsidR="00DC712E" w:rsidRPr="0015347F" w:rsidRDefault="00DC712E" w:rsidP="00CC05B6">
            <w:pPr>
              <w:pStyle w:val="Heading30"/>
              <w:numPr>
                <w:ilvl w:val="0"/>
                <w:numId w:val="56"/>
              </w:numPr>
              <w:spacing w:before="60" w:after="60"/>
              <w:rPr>
                <w:rFonts w:cs="Arial"/>
                <w:b w:val="0"/>
              </w:rPr>
            </w:pPr>
            <w:r w:rsidRPr="0015347F">
              <w:rPr>
                <w:rFonts w:cs="Arial"/>
                <w:b w:val="0"/>
              </w:rPr>
              <w:t>pathology request forms</w:t>
            </w:r>
          </w:p>
          <w:p w14:paraId="44001956" w14:textId="77777777" w:rsidR="00DC712E" w:rsidRPr="0015347F" w:rsidRDefault="00DC712E" w:rsidP="00D65C62">
            <w:pPr>
              <w:pStyle w:val="Heading30"/>
              <w:numPr>
                <w:ilvl w:val="0"/>
                <w:numId w:val="56"/>
              </w:numPr>
              <w:spacing w:before="60" w:after="60"/>
              <w:rPr>
                <w:rFonts w:cs="Arial"/>
              </w:rPr>
            </w:pPr>
            <w:r w:rsidRPr="0015347F">
              <w:rPr>
                <w:rFonts w:cs="Arial"/>
                <w:b w:val="0"/>
              </w:rPr>
              <w:lastRenderedPageBreak/>
              <w:t>registers, including batch registers</w:t>
            </w:r>
            <w:r w:rsidRPr="0015347F">
              <w:rPr>
                <w:rFonts w:cs="Arial"/>
              </w:rPr>
              <w:t xml:space="preserve"> </w:t>
            </w:r>
          </w:p>
          <w:p w14:paraId="52D8D873" w14:textId="77777777" w:rsidR="00DC712E" w:rsidRPr="0015347F" w:rsidRDefault="00DC712E">
            <w:pPr>
              <w:pStyle w:val="Heading30"/>
              <w:numPr>
                <w:ilvl w:val="0"/>
                <w:numId w:val="56"/>
              </w:numPr>
              <w:spacing w:before="60" w:after="60"/>
              <w:rPr>
                <w:rFonts w:cs="Arial"/>
                <w:b w:val="0"/>
              </w:rPr>
            </w:pPr>
            <w:r w:rsidRPr="0015347F">
              <w:rPr>
                <w:rFonts w:cs="Arial"/>
                <w:b w:val="0"/>
              </w:rPr>
              <w:t>routine audits</w:t>
            </w:r>
          </w:p>
          <w:p w14:paraId="63F4964E" w14:textId="77777777" w:rsidR="00DC712E" w:rsidRPr="0015347F" w:rsidRDefault="00DC712E">
            <w:pPr>
              <w:pStyle w:val="Heading30"/>
              <w:numPr>
                <w:ilvl w:val="0"/>
                <w:numId w:val="56"/>
              </w:numPr>
              <w:spacing w:before="60" w:after="60"/>
              <w:rPr>
                <w:rFonts w:cs="Arial"/>
                <w:b w:val="0"/>
              </w:rPr>
            </w:pPr>
            <w:r w:rsidRPr="0015347F">
              <w:rPr>
                <w:rFonts w:cs="Arial"/>
                <w:b w:val="0"/>
              </w:rPr>
              <w:t>assessments</w:t>
            </w:r>
          </w:p>
          <w:p w14:paraId="39372912" w14:textId="77777777" w:rsidR="00DC712E" w:rsidRPr="0015347F" w:rsidRDefault="00DC712E">
            <w:pPr>
              <w:pStyle w:val="Heading30"/>
              <w:numPr>
                <w:ilvl w:val="0"/>
                <w:numId w:val="56"/>
              </w:numPr>
              <w:spacing w:before="60" w:after="60"/>
              <w:rPr>
                <w:rFonts w:cs="Arial"/>
                <w:b w:val="0"/>
              </w:rPr>
            </w:pPr>
            <w:r w:rsidRPr="0015347F">
              <w:rPr>
                <w:rFonts w:cs="Arial"/>
                <w:b w:val="0"/>
              </w:rPr>
              <w:t>evaluations</w:t>
            </w:r>
          </w:p>
          <w:p w14:paraId="142F5F40" w14:textId="77777777" w:rsidR="00DC712E" w:rsidRPr="0015347F" w:rsidRDefault="00DC712E">
            <w:pPr>
              <w:pStyle w:val="Heading30"/>
              <w:numPr>
                <w:ilvl w:val="0"/>
                <w:numId w:val="56"/>
              </w:numPr>
              <w:spacing w:before="60" w:after="60"/>
              <w:rPr>
                <w:rFonts w:cs="Arial"/>
                <w:b w:val="0"/>
              </w:rPr>
            </w:pPr>
            <w:r w:rsidRPr="0015347F">
              <w:rPr>
                <w:rFonts w:cs="Arial"/>
                <w:b w:val="0"/>
              </w:rPr>
              <w:t>proficiency testing, including outcome of testing</w:t>
            </w:r>
          </w:p>
          <w:p w14:paraId="7865C734" w14:textId="38FD2692" w:rsidR="00DC712E" w:rsidRPr="0015347F" w:rsidRDefault="00DC712E">
            <w:pPr>
              <w:pStyle w:val="Heading30"/>
              <w:numPr>
                <w:ilvl w:val="0"/>
                <w:numId w:val="56"/>
              </w:numPr>
              <w:spacing w:before="60" w:after="60"/>
              <w:rPr>
                <w:rFonts w:cs="Arial"/>
                <w:b w:val="0"/>
              </w:rPr>
            </w:pPr>
            <w:r w:rsidRPr="0015347F">
              <w:rPr>
                <w:rFonts w:cs="Arial"/>
                <w:b w:val="0"/>
              </w:rPr>
              <w:t xml:space="preserve">rural pathology registers </w:t>
            </w:r>
          </w:p>
          <w:p w14:paraId="7398157E" w14:textId="7C907E28" w:rsidR="00DC712E" w:rsidRPr="0015347F" w:rsidRDefault="00DC712E">
            <w:pPr>
              <w:pStyle w:val="Heading30"/>
              <w:numPr>
                <w:ilvl w:val="0"/>
                <w:numId w:val="56"/>
              </w:numPr>
              <w:spacing w:before="60" w:after="60"/>
              <w:rPr>
                <w:rFonts w:cs="Arial"/>
                <w:b w:val="0"/>
              </w:rPr>
            </w:pPr>
            <w:r w:rsidRPr="0015347F">
              <w:rPr>
                <w:rFonts w:cs="Arial"/>
                <w:b w:val="0"/>
              </w:rPr>
              <w:t>quality control testing, including outcome of testing.</w:t>
            </w:r>
          </w:p>
          <w:p w14:paraId="2C7D6980" w14:textId="63234ADF" w:rsidR="00DC712E" w:rsidRPr="0015347F" w:rsidRDefault="00DC712E">
            <w:pPr>
              <w:pStyle w:val="Heading30"/>
              <w:spacing w:before="60" w:after="60"/>
              <w:rPr>
                <w:rFonts w:cs="Arial"/>
                <w:b w:val="0"/>
              </w:rPr>
            </w:pPr>
          </w:p>
          <w:p w14:paraId="16FF6043" w14:textId="00FE74EB" w:rsidR="00DC712E" w:rsidRPr="00DA227E" w:rsidRDefault="00496CCE">
            <w:pPr>
              <w:rPr>
                <w:rFonts w:cs="Arial"/>
                <w:i/>
                <w:szCs w:val="22"/>
              </w:rPr>
            </w:pPr>
            <w:r w:rsidRPr="00DA227E">
              <w:rPr>
                <w:rFonts w:cs="Arial"/>
                <w:i/>
                <w:szCs w:val="22"/>
              </w:rPr>
              <w:t>See the Health Sector (clinical records) retention and disposal schedule for the management of clinical records displaying evidence of clinical care and health status</w:t>
            </w:r>
            <w:r w:rsidR="009F5C56" w:rsidRPr="00DA227E">
              <w:rPr>
                <w:rFonts w:cs="Arial"/>
                <w:i/>
                <w:szCs w:val="22"/>
              </w:rPr>
              <w:t>.</w:t>
            </w:r>
          </w:p>
          <w:p w14:paraId="33050B92" w14:textId="2278FF23" w:rsidR="008830D9" w:rsidRPr="00994A42" w:rsidRDefault="00DC712E">
            <w:pPr>
              <w:rPr>
                <w:rFonts w:cs="Arial"/>
                <w:bCs/>
                <w:i/>
                <w:iCs/>
                <w:szCs w:val="22"/>
              </w:rPr>
            </w:pPr>
            <w:r w:rsidRPr="00FA1B33">
              <w:rPr>
                <w:rFonts w:cs="Arial"/>
                <w:bCs/>
                <w:i/>
                <w:iCs/>
                <w:szCs w:val="22"/>
              </w:rPr>
              <w:t xml:space="preserve">See disposal authorisation 1148 in the General </w:t>
            </w:r>
            <w:r w:rsidRPr="00994A42">
              <w:rPr>
                <w:rFonts w:cs="Arial"/>
                <w:bCs/>
                <w:i/>
                <w:iCs/>
                <w:szCs w:val="22"/>
              </w:rPr>
              <w:t xml:space="preserve">retention and disposal schedule (GRDS) for the management of the master set of laboratory manuals, </w:t>
            </w:r>
            <w:proofErr w:type="gramStart"/>
            <w:r w:rsidRPr="00994A42">
              <w:rPr>
                <w:rFonts w:cs="Arial"/>
                <w:bCs/>
                <w:i/>
                <w:iCs/>
                <w:szCs w:val="22"/>
              </w:rPr>
              <w:t>protocols</w:t>
            </w:r>
            <w:proofErr w:type="gramEnd"/>
            <w:r w:rsidRPr="00994A42">
              <w:rPr>
                <w:rFonts w:cs="Arial"/>
                <w:bCs/>
                <w:i/>
                <w:iCs/>
                <w:szCs w:val="22"/>
              </w:rPr>
              <w:t xml:space="preserve"> and processes for general pathology.</w:t>
            </w:r>
          </w:p>
        </w:tc>
        <w:tc>
          <w:tcPr>
            <w:tcW w:w="781" w:type="pct"/>
            <w:shd w:val="clear" w:color="auto" w:fill="auto"/>
          </w:tcPr>
          <w:p w14:paraId="6399A040" w14:textId="2D0F77AD" w:rsidR="00DC712E" w:rsidRPr="00CE4299" w:rsidRDefault="00A90BBE">
            <w:pPr>
              <w:rPr>
                <w:rFonts w:cs="Arial"/>
                <w:szCs w:val="22"/>
              </w:rPr>
            </w:pPr>
            <w:r w:rsidRPr="00090751">
              <w:rPr>
                <w:rFonts w:cs="Arial"/>
                <w:szCs w:val="22"/>
              </w:rPr>
              <w:lastRenderedPageBreak/>
              <w:t xml:space="preserve">4 </w:t>
            </w:r>
            <w:r w:rsidR="00DC712E" w:rsidRPr="00CE4299">
              <w:rPr>
                <w:rFonts w:cs="Arial"/>
                <w:szCs w:val="22"/>
              </w:rPr>
              <w:t>years after business action completed.</w:t>
            </w:r>
          </w:p>
        </w:tc>
        <w:tc>
          <w:tcPr>
            <w:tcW w:w="552" w:type="pct"/>
          </w:tcPr>
          <w:p w14:paraId="17A5AAA4" w14:textId="3F61164D" w:rsidR="00DC712E" w:rsidRPr="00263328" w:rsidRDefault="00F61D8A" w:rsidP="005C054F">
            <w:pPr>
              <w:rPr>
                <w:rFonts w:cs="Arial"/>
                <w:szCs w:val="22"/>
              </w:rPr>
            </w:pPr>
            <w:r>
              <w:t>4 November 2020</w:t>
            </w:r>
          </w:p>
        </w:tc>
      </w:tr>
      <w:tr w:rsidR="00F51A16" w:rsidRPr="000D0A27" w14:paraId="47F4FDEA" w14:textId="77777777" w:rsidTr="00736777">
        <w:tblPrEx>
          <w:tblCellMar>
            <w:top w:w="57" w:type="dxa"/>
            <w:left w:w="119" w:type="dxa"/>
            <w:right w:w="119" w:type="dxa"/>
          </w:tblCellMar>
        </w:tblPrEx>
        <w:tc>
          <w:tcPr>
            <w:tcW w:w="607" w:type="pct"/>
            <w:shd w:val="clear" w:color="auto" w:fill="auto"/>
          </w:tcPr>
          <w:p w14:paraId="7D05AFE0" w14:textId="4388CB56" w:rsidR="00DC712E" w:rsidRPr="00CC05B6" w:rsidRDefault="00736777" w:rsidP="00817F06">
            <w:pPr>
              <w:jc w:val="center"/>
              <w:rPr>
                <w:rFonts w:cs="Arial"/>
                <w:szCs w:val="22"/>
              </w:rPr>
            </w:pPr>
            <w:r>
              <w:rPr>
                <w:rFonts w:cs="Arial"/>
                <w:szCs w:val="22"/>
              </w:rPr>
              <w:t>2586</w:t>
            </w:r>
          </w:p>
        </w:tc>
        <w:tc>
          <w:tcPr>
            <w:tcW w:w="3060" w:type="pct"/>
            <w:shd w:val="clear" w:color="auto" w:fill="auto"/>
          </w:tcPr>
          <w:p w14:paraId="5E391943" w14:textId="77777777" w:rsidR="00DC712E" w:rsidRPr="00CC05B6" w:rsidRDefault="00DC712E" w:rsidP="00422F9C">
            <w:pPr>
              <w:rPr>
                <w:rFonts w:cs="Arial"/>
                <w:b/>
                <w:i/>
                <w:iCs/>
                <w:szCs w:val="22"/>
              </w:rPr>
            </w:pPr>
            <w:r w:rsidRPr="00CC05B6">
              <w:rPr>
                <w:rFonts w:cs="Arial"/>
                <w:b/>
                <w:i/>
                <w:iCs/>
                <w:szCs w:val="22"/>
              </w:rPr>
              <w:t>Pathology – other specimens</w:t>
            </w:r>
          </w:p>
          <w:p w14:paraId="4F8B06F7" w14:textId="3A23E43F" w:rsidR="00DC712E" w:rsidRPr="00CC05B6" w:rsidRDefault="00DC712E" w:rsidP="006103A6">
            <w:pPr>
              <w:rPr>
                <w:rFonts w:cs="Arial"/>
                <w:bCs/>
                <w:szCs w:val="22"/>
              </w:rPr>
            </w:pPr>
            <w:r w:rsidRPr="00CC05B6">
              <w:rPr>
                <w:rFonts w:cs="Arial"/>
                <w:bCs/>
                <w:szCs w:val="22"/>
              </w:rPr>
              <w:t xml:space="preserve">Records relating to general pathology specimens and/or general pathology samples not covered by disposal authorisation </w:t>
            </w:r>
            <w:r w:rsidR="00786D31">
              <w:rPr>
                <w:rFonts w:cs="Arial"/>
                <w:bCs/>
                <w:szCs w:val="22"/>
              </w:rPr>
              <w:t>2583</w:t>
            </w:r>
            <w:r w:rsidRPr="00CC05B6">
              <w:rPr>
                <w:rFonts w:cs="Arial"/>
                <w:bCs/>
                <w:szCs w:val="22"/>
              </w:rPr>
              <w:t xml:space="preserve"> or by disposal authorisation </w:t>
            </w:r>
            <w:r w:rsidR="00786D31">
              <w:rPr>
                <w:rFonts w:cs="Arial"/>
                <w:bCs/>
                <w:szCs w:val="22"/>
              </w:rPr>
              <w:t>2584</w:t>
            </w:r>
            <w:r w:rsidRPr="00CC05B6">
              <w:rPr>
                <w:rFonts w:cs="Arial"/>
                <w:bCs/>
                <w:szCs w:val="22"/>
              </w:rPr>
              <w:t xml:space="preserve">. </w:t>
            </w:r>
          </w:p>
          <w:p w14:paraId="75D743DF" w14:textId="27038B03" w:rsidR="00DC712E" w:rsidRPr="0015347F" w:rsidRDefault="00651228" w:rsidP="00263328">
            <w:pPr>
              <w:rPr>
                <w:rFonts w:cs="Arial"/>
                <w:bCs/>
                <w:szCs w:val="22"/>
              </w:rPr>
            </w:pPr>
            <w:r w:rsidRPr="00D65C62">
              <w:rPr>
                <w:rFonts w:cs="Arial"/>
                <w:bCs/>
                <w:szCs w:val="22"/>
              </w:rPr>
              <w:t>Other p</w:t>
            </w:r>
            <w:r w:rsidR="00DC712E" w:rsidRPr="003870ED">
              <w:rPr>
                <w:rFonts w:cs="Arial"/>
                <w:bCs/>
                <w:szCs w:val="22"/>
              </w:rPr>
              <w:t>athology specimens and samples may include, but are not limited to:</w:t>
            </w:r>
          </w:p>
          <w:p w14:paraId="5E53AECE" w14:textId="61073150" w:rsidR="00DC712E" w:rsidRPr="00917C81" w:rsidRDefault="00DC712E" w:rsidP="00917C81">
            <w:pPr>
              <w:pStyle w:val="ListParagraph"/>
              <w:numPr>
                <w:ilvl w:val="0"/>
                <w:numId w:val="57"/>
              </w:numPr>
              <w:rPr>
                <w:b/>
              </w:rPr>
            </w:pPr>
            <w:r w:rsidRPr="00917C81">
              <w:rPr>
                <w:bCs/>
              </w:rPr>
              <w:t xml:space="preserve">specimens </w:t>
            </w:r>
            <w:r w:rsidR="00D40A68" w:rsidRPr="00917C81">
              <w:rPr>
                <w:bCs/>
              </w:rPr>
              <w:t xml:space="preserve">and slides </w:t>
            </w:r>
            <w:r w:rsidRPr="00917C81">
              <w:rPr>
                <w:bCs/>
              </w:rPr>
              <w:t xml:space="preserve">for </w:t>
            </w:r>
            <w:r w:rsidRPr="00917C81">
              <w:t>immunofluorescence studies</w:t>
            </w:r>
          </w:p>
          <w:p w14:paraId="4B660B26" w14:textId="77777777" w:rsidR="00DC712E" w:rsidRPr="00917C81" w:rsidRDefault="00DC712E" w:rsidP="00917C81">
            <w:pPr>
              <w:pStyle w:val="ListParagraph"/>
              <w:numPr>
                <w:ilvl w:val="0"/>
                <w:numId w:val="57"/>
              </w:numPr>
              <w:rPr>
                <w:b/>
              </w:rPr>
            </w:pPr>
            <w:r w:rsidRPr="00917C81">
              <w:t>specimens received in a liquid-based fixative</w:t>
            </w:r>
          </w:p>
          <w:p w14:paraId="24C68361" w14:textId="77777777" w:rsidR="00DC712E" w:rsidRPr="00917C81" w:rsidRDefault="00DC712E" w:rsidP="00917C81">
            <w:pPr>
              <w:pStyle w:val="ListParagraph"/>
              <w:numPr>
                <w:ilvl w:val="0"/>
                <w:numId w:val="57"/>
              </w:numPr>
              <w:rPr>
                <w:b/>
              </w:rPr>
            </w:pPr>
            <w:r w:rsidRPr="00917C81">
              <w:t>haematology blood samples and blood films</w:t>
            </w:r>
          </w:p>
          <w:p w14:paraId="6EAADA28" w14:textId="77777777" w:rsidR="00DC712E" w:rsidRPr="00917C81" w:rsidRDefault="00DC712E" w:rsidP="00917C81">
            <w:pPr>
              <w:pStyle w:val="ListParagraph"/>
              <w:numPr>
                <w:ilvl w:val="0"/>
                <w:numId w:val="57"/>
              </w:numPr>
              <w:rPr>
                <w:b/>
              </w:rPr>
            </w:pPr>
            <w:r w:rsidRPr="00917C81">
              <w:t>frozen tissue blocks of immunology specimens stored at -70°C</w:t>
            </w:r>
          </w:p>
          <w:p w14:paraId="2B801A08" w14:textId="77777777" w:rsidR="00DC712E" w:rsidRPr="00917C81" w:rsidRDefault="00DC712E" w:rsidP="00917C81">
            <w:pPr>
              <w:pStyle w:val="ListParagraph"/>
              <w:numPr>
                <w:ilvl w:val="0"/>
                <w:numId w:val="57"/>
              </w:numPr>
              <w:rPr>
                <w:b/>
              </w:rPr>
            </w:pPr>
            <w:r w:rsidRPr="00917C81">
              <w:t xml:space="preserve">blood and blood products examined by pathology laboratories </w:t>
            </w:r>
          </w:p>
          <w:p w14:paraId="6C737527" w14:textId="77777777" w:rsidR="00DC712E" w:rsidRPr="00917C81" w:rsidRDefault="00DC712E" w:rsidP="00917C81">
            <w:pPr>
              <w:pStyle w:val="ListParagraph"/>
              <w:numPr>
                <w:ilvl w:val="0"/>
                <w:numId w:val="57"/>
              </w:numPr>
            </w:pPr>
            <w:r w:rsidRPr="00917C81">
              <w:t>specimens for genetics studies, including fixed chromosome preparations</w:t>
            </w:r>
          </w:p>
          <w:p w14:paraId="2462479D" w14:textId="77777777" w:rsidR="00DC712E" w:rsidRPr="00917C81" w:rsidRDefault="00DC712E" w:rsidP="00917C81">
            <w:pPr>
              <w:pStyle w:val="ListParagraph"/>
              <w:numPr>
                <w:ilvl w:val="0"/>
                <w:numId w:val="57"/>
              </w:numPr>
            </w:pPr>
            <w:r w:rsidRPr="00917C81">
              <w:t>tissue cultures</w:t>
            </w:r>
          </w:p>
          <w:p w14:paraId="696221FB" w14:textId="77777777" w:rsidR="00DC712E" w:rsidRPr="00917C81" w:rsidRDefault="00DC712E" w:rsidP="00917C81">
            <w:pPr>
              <w:pStyle w:val="ListParagraph"/>
              <w:numPr>
                <w:ilvl w:val="0"/>
                <w:numId w:val="57"/>
              </w:numPr>
            </w:pPr>
            <w:r w:rsidRPr="00917C81">
              <w:t xml:space="preserve">plasma, </w:t>
            </w:r>
            <w:proofErr w:type="gramStart"/>
            <w:r w:rsidRPr="00917C81">
              <w:t>serum</w:t>
            </w:r>
            <w:proofErr w:type="gramEnd"/>
            <w:r w:rsidRPr="00917C81">
              <w:t xml:space="preserve"> and urine used for biochemical genetics and DNA extracts</w:t>
            </w:r>
          </w:p>
          <w:p w14:paraId="74BE931D" w14:textId="30CE820B" w:rsidR="00DC712E" w:rsidRPr="00917C81" w:rsidRDefault="00DC712E" w:rsidP="00917C81">
            <w:pPr>
              <w:pStyle w:val="ListParagraph"/>
              <w:numPr>
                <w:ilvl w:val="0"/>
                <w:numId w:val="57"/>
              </w:numPr>
            </w:pPr>
            <w:r w:rsidRPr="00917C81">
              <w:t xml:space="preserve">genetic samples/specimens including </w:t>
            </w:r>
            <w:r w:rsidR="007A4351" w:rsidRPr="00917C81">
              <w:t>k</w:t>
            </w:r>
            <w:r w:rsidRPr="00917C81">
              <w:t xml:space="preserve">aryotypes and </w:t>
            </w:r>
            <w:r w:rsidR="007A4351" w:rsidRPr="00917C81">
              <w:t>m</w:t>
            </w:r>
            <w:r w:rsidRPr="00917C81">
              <w:t>icroscopic slides of genetic specimens.</w:t>
            </w:r>
          </w:p>
          <w:p w14:paraId="4E1EC62E" w14:textId="77777777" w:rsidR="00DC712E" w:rsidRPr="0015347F" w:rsidRDefault="00DC712E">
            <w:pPr>
              <w:rPr>
                <w:rFonts w:cs="Arial"/>
                <w:bCs/>
                <w:szCs w:val="22"/>
              </w:rPr>
            </w:pPr>
            <w:r w:rsidRPr="0015347F">
              <w:rPr>
                <w:rFonts w:cs="Arial"/>
                <w:bCs/>
                <w:szCs w:val="22"/>
              </w:rPr>
              <w:t xml:space="preserve">Includes pathology laboratory records relating to: </w:t>
            </w:r>
          </w:p>
          <w:p w14:paraId="2A3513BD" w14:textId="0EB2285C" w:rsidR="00DC712E" w:rsidRPr="00917C81" w:rsidRDefault="00DC712E" w:rsidP="00917C81">
            <w:pPr>
              <w:pStyle w:val="ListParagraph"/>
              <w:numPr>
                <w:ilvl w:val="0"/>
                <w:numId w:val="57"/>
              </w:numPr>
              <w:rPr>
                <w:b/>
              </w:rPr>
            </w:pPr>
            <w:r w:rsidRPr="00917C81">
              <w:t>microbiology</w:t>
            </w:r>
            <w:r w:rsidR="000E0FC3" w:rsidRPr="00917C81">
              <w:t>.</w:t>
            </w:r>
          </w:p>
          <w:p w14:paraId="5142FD9F" w14:textId="77777777" w:rsidR="00DC712E" w:rsidRPr="0015347F" w:rsidRDefault="00DC712E">
            <w:pPr>
              <w:rPr>
                <w:rFonts w:cs="Arial"/>
                <w:szCs w:val="22"/>
              </w:rPr>
            </w:pPr>
            <w:r w:rsidRPr="0015347F">
              <w:rPr>
                <w:rFonts w:cs="Arial"/>
                <w:szCs w:val="22"/>
              </w:rPr>
              <w:lastRenderedPageBreak/>
              <w:t>Records may include, but are not limited to:</w:t>
            </w:r>
          </w:p>
          <w:p w14:paraId="12088CF0" w14:textId="77777777" w:rsidR="00DC712E" w:rsidRPr="00917C81" w:rsidRDefault="00DC712E" w:rsidP="00917C81">
            <w:pPr>
              <w:pStyle w:val="ListParagraph"/>
              <w:numPr>
                <w:ilvl w:val="0"/>
                <w:numId w:val="57"/>
              </w:numPr>
            </w:pPr>
            <w:r w:rsidRPr="00917C81">
              <w:t>reports</w:t>
            </w:r>
          </w:p>
          <w:p w14:paraId="6D13944C" w14:textId="77777777" w:rsidR="00DC712E" w:rsidRPr="00917C81" w:rsidRDefault="00DC712E" w:rsidP="00917C81">
            <w:pPr>
              <w:pStyle w:val="ListParagraph"/>
              <w:numPr>
                <w:ilvl w:val="0"/>
                <w:numId w:val="57"/>
              </w:numPr>
            </w:pPr>
            <w:r w:rsidRPr="00917C81">
              <w:t>frozen tissue blocks</w:t>
            </w:r>
          </w:p>
          <w:p w14:paraId="232D21E5" w14:textId="77777777" w:rsidR="00DC712E" w:rsidRPr="00917C81" w:rsidRDefault="00DC712E" w:rsidP="00917C81">
            <w:pPr>
              <w:pStyle w:val="ListParagraph"/>
              <w:numPr>
                <w:ilvl w:val="0"/>
                <w:numId w:val="57"/>
              </w:numPr>
            </w:pPr>
            <w:r w:rsidRPr="00917C81">
              <w:t>specimens, including specimens that have not been blocked</w:t>
            </w:r>
          </w:p>
          <w:p w14:paraId="157A1274" w14:textId="77777777" w:rsidR="00DC712E" w:rsidRPr="00917C81" w:rsidRDefault="00DC712E" w:rsidP="00917C81">
            <w:pPr>
              <w:pStyle w:val="ListParagraph"/>
              <w:numPr>
                <w:ilvl w:val="0"/>
                <w:numId w:val="57"/>
              </w:numPr>
            </w:pPr>
            <w:r w:rsidRPr="00917C81">
              <w:t>residual, unblocked tissue removed at surgery</w:t>
            </w:r>
          </w:p>
          <w:p w14:paraId="0722B1D4" w14:textId="51C89A02" w:rsidR="00DC712E" w:rsidRPr="00917C81" w:rsidRDefault="00DC712E" w:rsidP="00917C81">
            <w:pPr>
              <w:pStyle w:val="ListParagraph"/>
              <w:numPr>
                <w:ilvl w:val="0"/>
                <w:numId w:val="57"/>
              </w:numPr>
            </w:pPr>
            <w:r w:rsidRPr="00917C81">
              <w:t>residual, unblocked tissue retained at autopsy</w:t>
            </w:r>
          </w:p>
          <w:p w14:paraId="17C92F7F" w14:textId="19479B9B" w:rsidR="007B499D" w:rsidRPr="0015347F" w:rsidRDefault="007B499D">
            <w:pPr>
              <w:pStyle w:val="Heading30"/>
              <w:numPr>
                <w:ilvl w:val="0"/>
                <w:numId w:val="57"/>
              </w:numPr>
              <w:spacing w:before="60" w:after="60"/>
              <w:ind w:left="714" w:hanging="357"/>
              <w:rPr>
                <w:rFonts w:cs="Arial"/>
                <w:b w:val="0"/>
                <w:bCs w:val="0"/>
              </w:rPr>
            </w:pPr>
            <w:r w:rsidRPr="0015347F">
              <w:rPr>
                <w:rFonts w:cs="Arial"/>
                <w:b w:val="0"/>
                <w:bCs w:val="0"/>
              </w:rPr>
              <w:t>immunofluorescence slides</w:t>
            </w:r>
          </w:p>
          <w:p w14:paraId="590CC2A5" w14:textId="77777777" w:rsidR="00DC712E" w:rsidRPr="00917C81" w:rsidRDefault="00DC712E" w:rsidP="00917C81">
            <w:pPr>
              <w:pStyle w:val="ListParagraph"/>
              <w:numPr>
                <w:ilvl w:val="0"/>
                <w:numId w:val="57"/>
              </w:numPr>
            </w:pPr>
            <w:r w:rsidRPr="00917C81">
              <w:t>approvals</w:t>
            </w:r>
          </w:p>
          <w:p w14:paraId="5994095C" w14:textId="77777777" w:rsidR="00DC712E" w:rsidRPr="00917C81" w:rsidRDefault="00DC712E" w:rsidP="00917C81">
            <w:pPr>
              <w:pStyle w:val="ListParagraph"/>
              <w:numPr>
                <w:ilvl w:val="0"/>
                <w:numId w:val="57"/>
              </w:numPr>
            </w:pPr>
            <w:r w:rsidRPr="00917C81">
              <w:t>forms</w:t>
            </w:r>
          </w:p>
          <w:p w14:paraId="1F37EAF6" w14:textId="77777777" w:rsidR="00DC712E" w:rsidRPr="00917C81" w:rsidRDefault="00DC712E" w:rsidP="00917C81">
            <w:pPr>
              <w:pStyle w:val="ListParagraph"/>
              <w:numPr>
                <w:ilvl w:val="0"/>
                <w:numId w:val="57"/>
              </w:numPr>
            </w:pPr>
            <w:r w:rsidRPr="00917C81">
              <w:t>specimen logs</w:t>
            </w:r>
          </w:p>
          <w:p w14:paraId="3F3D9F5B" w14:textId="77777777" w:rsidR="00DC712E" w:rsidRPr="00917C81" w:rsidRDefault="00DC712E" w:rsidP="00917C81">
            <w:pPr>
              <w:pStyle w:val="ListParagraph"/>
              <w:numPr>
                <w:ilvl w:val="0"/>
                <w:numId w:val="57"/>
              </w:numPr>
            </w:pPr>
            <w:r w:rsidRPr="00917C81">
              <w:t>correspondence.</w:t>
            </w:r>
          </w:p>
          <w:p w14:paraId="3A17448B" w14:textId="77777777" w:rsidR="00DC712E" w:rsidRPr="0015347F" w:rsidRDefault="00DC712E">
            <w:pPr>
              <w:rPr>
                <w:rFonts w:cs="Arial"/>
                <w:b/>
                <w:i/>
                <w:iCs/>
                <w:szCs w:val="22"/>
              </w:rPr>
            </w:pPr>
          </w:p>
          <w:p w14:paraId="358547A7" w14:textId="1B48E3BF" w:rsidR="00DC712E" w:rsidRPr="0015347F" w:rsidRDefault="00DC712E">
            <w:pPr>
              <w:rPr>
                <w:rFonts w:cs="Arial"/>
                <w:i/>
                <w:iCs/>
                <w:szCs w:val="22"/>
              </w:rPr>
            </w:pPr>
            <w:r w:rsidRPr="0015347F">
              <w:rPr>
                <w:rFonts w:cs="Arial"/>
                <w:i/>
                <w:iCs/>
                <w:szCs w:val="22"/>
              </w:rPr>
              <w:t xml:space="preserve">See disposal authorisation </w:t>
            </w:r>
            <w:r w:rsidR="00786D31">
              <w:rPr>
                <w:rFonts w:cs="Arial"/>
                <w:i/>
                <w:iCs/>
                <w:szCs w:val="22"/>
              </w:rPr>
              <w:t>2587</w:t>
            </w:r>
            <w:r w:rsidRPr="0015347F">
              <w:rPr>
                <w:rFonts w:cs="Arial"/>
                <w:i/>
                <w:iCs/>
                <w:szCs w:val="22"/>
              </w:rPr>
              <w:t xml:space="preserve"> for</w:t>
            </w:r>
            <w:r w:rsidR="00F90448" w:rsidRPr="0015347F">
              <w:rPr>
                <w:rFonts w:cs="Arial"/>
                <w:i/>
                <w:iCs/>
                <w:szCs w:val="22"/>
              </w:rPr>
              <w:t xml:space="preserve"> </w:t>
            </w:r>
            <w:r w:rsidRPr="0015347F">
              <w:rPr>
                <w:rFonts w:cs="Arial"/>
                <w:i/>
                <w:iCs/>
                <w:szCs w:val="22"/>
              </w:rPr>
              <w:t>records relating to</w:t>
            </w:r>
            <w:r w:rsidR="00F90448" w:rsidRPr="0015347F">
              <w:rPr>
                <w:rFonts w:cs="Arial"/>
                <w:i/>
                <w:iCs/>
                <w:szCs w:val="22"/>
              </w:rPr>
              <w:t xml:space="preserve"> </w:t>
            </w:r>
            <w:r w:rsidRPr="0015347F">
              <w:rPr>
                <w:rFonts w:cs="Arial"/>
                <w:i/>
                <w:iCs/>
                <w:szCs w:val="22"/>
              </w:rPr>
              <w:t>pathology laboratory reports on the testing and analysis of genetic samples or genetic specimens</w:t>
            </w:r>
            <w:r w:rsidRPr="0015347F">
              <w:rPr>
                <w:rFonts w:cs="Arial"/>
                <w:b/>
                <w:i/>
                <w:iCs/>
                <w:szCs w:val="22"/>
              </w:rPr>
              <w:t xml:space="preserve"> </w:t>
            </w:r>
            <w:r w:rsidR="00F90448" w:rsidRPr="0015347F">
              <w:rPr>
                <w:rFonts w:cs="Arial"/>
                <w:bCs/>
                <w:i/>
                <w:iCs/>
                <w:szCs w:val="22"/>
              </w:rPr>
              <w:t xml:space="preserve">for </w:t>
            </w:r>
            <w:r w:rsidR="00F90448" w:rsidRPr="0015347F">
              <w:rPr>
                <w:rFonts w:cs="Arial"/>
                <w:i/>
                <w:iCs/>
                <w:szCs w:val="22"/>
              </w:rPr>
              <w:t>constitutional genetic testing and somatic genetic testing.</w:t>
            </w:r>
          </w:p>
          <w:p w14:paraId="5E70ECE4" w14:textId="139A998A" w:rsidR="009F5C56" w:rsidRPr="0015347F" w:rsidRDefault="009F5C56">
            <w:pPr>
              <w:rPr>
                <w:rFonts w:cs="Arial"/>
                <w:i/>
                <w:szCs w:val="22"/>
              </w:rPr>
            </w:pPr>
            <w:r w:rsidRPr="0015347F">
              <w:rPr>
                <w:rFonts w:cs="Arial"/>
                <w:i/>
                <w:szCs w:val="22"/>
              </w:rPr>
              <w:t xml:space="preserve">See the Forensic and scientific services retention and disposal schedule for records relating to coronial autopsy, coronial </w:t>
            </w:r>
            <w:proofErr w:type="gramStart"/>
            <w:r w:rsidRPr="0015347F">
              <w:rPr>
                <w:rFonts w:cs="Arial"/>
                <w:i/>
                <w:szCs w:val="22"/>
              </w:rPr>
              <w:t>pathology</w:t>
            </w:r>
            <w:proofErr w:type="gramEnd"/>
            <w:r w:rsidRPr="0015347F">
              <w:rPr>
                <w:rFonts w:cs="Arial"/>
                <w:i/>
                <w:szCs w:val="22"/>
              </w:rPr>
              <w:t xml:space="preserve"> and histopathology.</w:t>
            </w:r>
          </w:p>
          <w:p w14:paraId="7BEA2BAD" w14:textId="585C89D4" w:rsidR="008830D9" w:rsidRPr="0015347F" w:rsidRDefault="00496CCE">
            <w:pPr>
              <w:rPr>
                <w:rFonts w:cs="Arial"/>
                <w:i/>
                <w:szCs w:val="22"/>
              </w:rPr>
            </w:pPr>
            <w:r w:rsidRPr="0015347F">
              <w:rPr>
                <w:rFonts w:cs="Arial"/>
                <w:i/>
                <w:szCs w:val="22"/>
              </w:rPr>
              <w:t>See the Health Sector (clinical records) retention and disposal schedule for the management of clinical records displaying evidence of clinical care and health status</w:t>
            </w:r>
            <w:r w:rsidR="009F5C56" w:rsidRPr="0015347F">
              <w:rPr>
                <w:rFonts w:cs="Arial"/>
                <w:i/>
                <w:szCs w:val="22"/>
              </w:rPr>
              <w:t>.</w:t>
            </w:r>
            <w:r w:rsidRPr="0015347F">
              <w:rPr>
                <w:rFonts w:cs="Arial"/>
                <w:i/>
                <w:szCs w:val="22"/>
              </w:rPr>
              <w:t xml:space="preserve"> </w:t>
            </w:r>
          </w:p>
        </w:tc>
        <w:tc>
          <w:tcPr>
            <w:tcW w:w="781" w:type="pct"/>
            <w:shd w:val="clear" w:color="auto" w:fill="auto"/>
          </w:tcPr>
          <w:p w14:paraId="619A97AA" w14:textId="7EB49E14" w:rsidR="00DC712E" w:rsidRPr="0015347F" w:rsidRDefault="00DC712E">
            <w:pPr>
              <w:rPr>
                <w:rFonts w:cs="Arial"/>
                <w:bCs/>
                <w:szCs w:val="22"/>
              </w:rPr>
            </w:pPr>
            <w:r w:rsidRPr="00DA227E">
              <w:rPr>
                <w:rFonts w:cs="Arial"/>
                <w:szCs w:val="22"/>
              </w:rPr>
              <w:lastRenderedPageBreak/>
              <w:t xml:space="preserve">In accordance with the </w:t>
            </w:r>
            <w:r w:rsidRPr="0015347F">
              <w:rPr>
                <w:rFonts w:cs="Arial"/>
                <w:bCs/>
                <w:szCs w:val="22"/>
              </w:rPr>
              <w:t>National Pathology Accreditation Advisory Council (NPA</w:t>
            </w:r>
            <w:r w:rsidR="00C0569A" w:rsidRPr="0015347F">
              <w:rPr>
                <w:rFonts w:cs="Arial"/>
                <w:bCs/>
                <w:szCs w:val="22"/>
              </w:rPr>
              <w:t>A</w:t>
            </w:r>
            <w:r w:rsidRPr="0015347F">
              <w:rPr>
                <w:rFonts w:cs="Arial"/>
                <w:bCs/>
                <w:szCs w:val="22"/>
              </w:rPr>
              <w:t>C) standards relevant to the sample or specimen</w:t>
            </w:r>
          </w:p>
          <w:p w14:paraId="02B92C81" w14:textId="77777777" w:rsidR="00DC712E" w:rsidRPr="0015347F" w:rsidRDefault="00DC712E">
            <w:pPr>
              <w:rPr>
                <w:rFonts w:cs="Arial"/>
                <w:bCs/>
                <w:szCs w:val="22"/>
              </w:rPr>
            </w:pPr>
            <w:r w:rsidRPr="0015347F">
              <w:rPr>
                <w:rFonts w:cs="Arial"/>
                <w:bCs/>
                <w:szCs w:val="22"/>
              </w:rPr>
              <w:t>OR</w:t>
            </w:r>
          </w:p>
          <w:p w14:paraId="14ECF8E1" w14:textId="77777777" w:rsidR="00DC712E" w:rsidRPr="00DA227E" w:rsidRDefault="00DC712E">
            <w:pPr>
              <w:rPr>
                <w:rFonts w:cs="Arial"/>
                <w:szCs w:val="22"/>
              </w:rPr>
            </w:pPr>
            <w:r w:rsidRPr="00DA227E">
              <w:rPr>
                <w:rFonts w:cs="Arial"/>
                <w:szCs w:val="22"/>
              </w:rPr>
              <w:t>Until business use ceases</w:t>
            </w:r>
            <w:r w:rsidRPr="0015347F">
              <w:rPr>
                <w:rFonts w:cs="Arial"/>
                <w:bCs/>
                <w:szCs w:val="22"/>
              </w:rPr>
              <w:t>, whichever is later</w:t>
            </w:r>
            <w:r w:rsidRPr="00DA227E">
              <w:rPr>
                <w:rFonts w:cs="Arial"/>
                <w:szCs w:val="22"/>
              </w:rPr>
              <w:t>.</w:t>
            </w:r>
          </w:p>
        </w:tc>
        <w:tc>
          <w:tcPr>
            <w:tcW w:w="552" w:type="pct"/>
          </w:tcPr>
          <w:p w14:paraId="62148311" w14:textId="6D406E13" w:rsidR="00DC712E" w:rsidRPr="00263328" w:rsidRDefault="00F61D8A" w:rsidP="005C054F">
            <w:pPr>
              <w:rPr>
                <w:rFonts w:cs="Arial"/>
                <w:szCs w:val="22"/>
              </w:rPr>
            </w:pPr>
            <w:r>
              <w:t>4 November 2020</w:t>
            </w:r>
          </w:p>
        </w:tc>
      </w:tr>
      <w:tr w:rsidR="00DC712E" w:rsidRPr="004D14B4" w14:paraId="7B71D555" w14:textId="77777777" w:rsidTr="00D97910">
        <w:tblPrEx>
          <w:tblCellMar>
            <w:top w:w="57" w:type="dxa"/>
            <w:left w:w="119" w:type="dxa"/>
            <w:right w:w="119" w:type="dxa"/>
          </w:tblCellMar>
        </w:tblPrEx>
        <w:tc>
          <w:tcPr>
            <w:tcW w:w="5000" w:type="pct"/>
            <w:gridSpan w:val="4"/>
            <w:shd w:val="clear" w:color="auto" w:fill="auto"/>
          </w:tcPr>
          <w:p w14:paraId="05D945D1" w14:textId="70E0A9F0" w:rsidR="00DC712E" w:rsidRPr="00517C96" w:rsidRDefault="00DC712E" w:rsidP="00EE1ADE">
            <w:pPr>
              <w:pStyle w:val="Heading2"/>
              <w:rPr>
                <w:caps/>
              </w:rPr>
            </w:pPr>
            <w:bookmarkStart w:id="43" w:name="_Toc54948264"/>
            <w:r w:rsidRPr="00517C96">
              <w:rPr>
                <w:caps/>
              </w:rPr>
              <w:t>Genetics</w:t>
            </w:r>
            <w:bookmarkEnd w:id="43"/>
            <w:r w:rsidRPr="00517C96">
              <w:rPr>
                <w:caps/>
              </w:rPr>
              <w:t xml:space="preserve"> </w:t>
            </w:r>
          </w:p>
          <w:p w14:paraId="4C6E51BB" w14:textId="77777777" w:rsidR="00DC712E" w:rsidRDefault="00DC712E" w:rsidP="00EE1ADE">
            <w:pPr>
              <w:rPr>
                <w:rFonts w:cs="Arial"/>
                <w:i/>
                <w:iCs/>
                <w:szCs w:val="22"/>
                <w:lang w:eastAsia="en-AU"/>
              </w:rPr>
            </w:pPr>
            <w:r w:rsidRPr="00A60E25">
              <w:rPr>
                <w:i/>
                <w:iCs/>
                <w:szCs w:val="22"/>
              </w:rPr>
              <w:t>The genetics activity includes all pathology laboratory records relating to genetics</w:t>
            </w:r>
            <w:r w:rsidRPr="00641B75">
              <w:rPr>
                <w:i/>
              </w:rPr>
              <w:t xml:space="preserve"> </w:t>
            </w:r>
            <w:r w:rsidRPr="00A60E25">
              <w:rPr>
                <w:rFonts w:cs="Arial"/>
                <w:i/>
                <w:iCs/>
                <w:szCs w:val="22"/>
                <w:lang w:eastAsia="en-AU"/>
              </w:rPr>
              <w:t>that are not covered by the General Pathology activity in this Schedule.</w:t>
            </w:r>
          </w:p>
          <w:p w14:paraId="219EFE24" w14:textId="77777777" w:rsidR="00E875E9" w:rsidRDefault="00E875E9" w:rsidP="00EE1ADE">
            <w:pPr>
              <w:rPr>
                <w:rFonts w:cs="Arial"/>
                <w:i/>
                <w:iCs/>
                <w:szCs w:val="22"/>
                <w:lang w:eastAsia="en-AU"/>
              </w:rPr>
            </w:pPr>
          </w:p>
          <w:p w14:paraId="7B580983" w14:textId="6B888271" w:rsidR="00E875E9" w:rsidRPr="00A60E25" w:rsidRDefault="00E875E9" w:rsidP="00EE1ADE">
            <w:pPr>
              <w:rPr>
                <w:rFonts w:cs="Arial"/>
                <w:i/>
                <w:iCs/>
                <w:szCs w:val="22"/>
                <w:lang w:eastAsia="en-AU"/>
              </w:rPr>
            </w:pPr>
            <w:r w:rsidRPr="008146AD">
              <w:rPr>
                <w:rFonts w:cs="Arial"/>
                <w:i/>
                <w:szCs w:val="22"/>
                <w:lang w:eastAsia="en-AU"/>
              </w:rPr>
              <w:t xml:space="preserve">See the Forensic and scientific services retention and disposal schedule for any </w:t>
            </w:r>
            <w:r>
              <w:rPr>
                <w:rFonts w:cs="Arial"/>
                <w:i/>
                <w:szCs w:val="22"/>
                <w:lang w:eastAsia="en-AU"/>
              </w:rPr>
              <w:t xml:space="preserve">pathology </w:t>
            </w:r>
            <w:r w:rsidRPr="008146AD">
              <w:rPr>
                <w:rFonts w:cs="Arial"/>
                <w:i/>
                <w:szCs w:val="22"/>
                <w:lang w:eastAsia="en-AU"/>
              </w:rPr>
              <w:t xml:space="preserve">laboratory records relating to </w:t>
            </w:r>
            <w:r>
              <w:rPr>
                <w:rFonts w:cs="Arial"/>
                <w:i/>
                <w:szCs w:val="22"/>
                <w:lang w:eastAsia="en-AU"/>
              </w:rPr>
              <w:t xml:space="preserve">genetics that are kept and managed by </w:t>
            </w:r>
            <w:r w:rsidRPr="008146AD">
              <w:rPr>
                <w:rFonts w:cs="Arial"/>
                <w:i/>
                <w:szCs w:val="22"/>
                <w:lang w:eastAsia="en-AU"/>
              </w:rPr>
              <w:t>the Forensic and Scientific Services Unit.</w:t>
            </w:r>
          </w:p>
        </w:tc>
      </w:tr>
      <w:tr w:rsidR="00F51A16" w:rsidRPr="00C627A1" w14:paraId="0278FB44" w14:textId="77777777" w:rsidTr="00736777">
        <w:tblPrEx>
          <w:tblCellMar>
            <w:top w:w="57" w:type="dxa"/>
            <w:left w:w="119" w:type="dxa"/>
            <w:right w:w="119" w:type="dxa"/>
          </w:tblCellMar>
        </w:tblPrEx>
        <w:tc>
          <w:tcPr>
            <w:tcW w:w="607" w:type="pct"/>
            <w:shd w:val="clear" w:color="auto" w:fill="auto"/>
          </w:tcPr>
          <w:p w14:paraId="591209B3" w14:textId="71ED6CF1" w:rsidR="00DC712E" w:rsidRPr="00C627A1" w:rsidRDefault="00736777" w:rsidP="00817F06">
            <w:pPr>
              <w:jc w:val="center"/>
              <w:rPr>
                <w:szCs w:val="22"/>
              </w:rPr>
            </w:pPr>
            <w:r>
              <w:rPr>
                <w:szCs w:val="22"/>
              </w:rPr>
              <w:t>2587</w:t>
            </w:r>
          </w:p>
        </w:tc>
        <w:tc>
          <w:tcPr>
            <w:tcW w:w="3060" w:type="pct"/>
            <w:shd w:val="clear" w:color="auto" w:fill="auto"/>
          </w:tcPr>
          <w:p w14:paraId="240B008E" w14:textId="77777777" w:rsidR="00DC712E" w:rsidRPr="00CD25FC" w:rsidRDefault="00DC712E" w:rsidP="00422F9C">
            <w:pPr>
              <w:rPr>
                <w:rFonts w:cs="Arial"/>
                <w:b/>
                <w:i/>
                <w:iCs/>
                <w:szCs w:val="22"/>
              </w:rPr>
            </w:pPr>
            <w:r w:rsidRPr="00CD25FC">
              <w:rPr>
                <w:rFonts w:cs="Arial"/>
                <w:b/>
                <w:i/>
                <w:iCs/>
                <w:szCs w:val="22"/>
              </w:rPr>
              <w:t xml:space="preserve">Laboratory reports – genetics </w:t>
            </w:r>
          </w:p>
          <w:p w14:paraId="0717115B" w14:textId="77777777" w:rsidR="00DC712E" w:rsidRDefault="00DC712E" w:rsidP="006103A6">
            <w:r w:rsidRPr="00CD25FC">
              <w:rPr>
                <w:rFonts w:cs="Arial"/>
                <w:szCs w:val="22"/>
              </w:rPr>
              <w:t>Records relating to the preparation and submission of pathology laboratory reports on the testing and analysis of genetic samples or genetic specimens.</w:t>
            </w:r>
            <w:r>
              <w:rPr>
                <w:rFonts w:cs="Arial"/>
                <w:szCs w:val="22"/>
              </w:rPr>
              <w:t xml:space="preserve"> Testing and analysis includes, but is not limited to, c</w:t>
            </w:r>
            <w:r w:rsidRPr="00EB3EC1">
              <w:t>onstitutional genetic testing</w:t>
            </w:r>
            <w:r>
              <w:t xml:space="preserve"> and s</w:t>
            </w:r>
            <w:r w:rsidRPr="00EB3EC1">
              <w:t>omatic genetic testing</w:t>
            </w:r>
            <w:r>
              <w:t>.</w:t>
            </w:r>
          </w:p>
          <w:p w14:paraId="21D2AAF5" w14:textId="77777777" w:rsidR="00737E58" w:rsidRDefault="00737E58" w:rsidP="00263328"/>
          <w:p w14:paraId="4960D358" w14:textId="77C521FF" w:rsidR="00737E58" w:rsidRDefault="00737E58" w:rsidP="00CC05B6">
            <w:pPr>
              <w:rPr>
                <w:rFonts w:cs="Arial"/>
                <w:i/>
                <w:iCs/>
                <w:szCs w:val="22"/>
              </w:rPr>
            </w:pPr>
            <w:r w:rsidRPr="00F90448">
              <w:rPr>
                <w:rFonts w:cs="Arial"/>
                <w:i/>
                <w:iCs/>
                <w:szCs w:val="22"/>
              </w:rPr>
              <w:t xml:space="preserve">See disposal authorisation </w:t>
            </w:r>
            <w:r w:rsidR="00786D31">
              <w:rPr>
                <w:rFonts w:cs="Arial"/>
                <w:i/>
                <w:iCs/>
                <w:szCs w:val="22"/>
              </w:rPr>
              <w:t>2586</w:t>
            </w:r>
            <w:r w:rsidRPr="00F90448">
              <w:rPr>
                <w:rFonts w:cs="Arial"/>
                <w:i/>
                <w:iCs/>
                <w:szCs w:val="22"/>
              </w:rPr>
              <w:t xml:space="preserve"> for </w:t>
            </w:r>
            <w:r>
              <w:rPr>
                <w:rFonts w:cs="Arial"/>
                <w:i/>
                <w:iCs/>
                <w:szCs w:val="22"/>
              </w:rPr>
              <w:t xml:space="preserve">other </w:t>
            </w:r>
            <w:r w:rsidRPr="00F90448">
              <w:rPr>
                <w:rFonts w:cs="Arial"/>
                <w:i/>
                <w:iCs/>
                <w:szCs w:val="22"/>
              </w:rPr>
              <w:t>records relating to</w:t>
            </w:r>
            <w:r>
              <w:rPr>
                <w:rFonts w:cs="Arial"/>
                <w:i/>
                <w:iCs/>
                <w:szCs w:val="22"/>
              </w:rPr>
              <w:t xml:space="preserve"> </w:t>
            </w:r>
            <w:r w:rsidRPr="00F90448">
              <w:rPr>
                <w:rFonts w:cs="Arial"/>
                <w:i/>
                <w:iCs/>
                <w:szCs w:val="22"/>
              </w:rPr>
              <w:t>pathology laboratory reports on the testing and analysis of genetic samples or genetic specimens</w:t>
            </w:r>
            <w:r>
              <w:rPr>
                <w:rFonts w:cs="Arial"/>
                <w:i/>
                <w:iCs/>
                <w:szCs w:val="22"/>
              </w:rPr>
              <w:t>.</w:t>
            </w:r>
          </w:p>
          <w:p w14:paraId="552109F9" w14:textId="044C137A" w:rsidR="00601673" w:rsidRPr="0009713E" w:rsidRDefault="00601673" w:rsidP="00CC05B6">
            <w:r w:rsidRPr="009A133A">
              <w:rPr>
                <w:rFonts w:cs="Arial"/>
                <w:i/>
                <w:iCs/>
                <w:szCs w:val="22"/>
              </w:rPr>
              <w:t>See the Health Sector (clinical records) retention and disposal schedule</w:t>
            </w:r>
            <w:r w:rsidR="00DE3121" w:rsidRPr="009A133A">
              <w:rPr>
                <w:rFonts w:cs="Arial"/>
                <w:i/>
                <w:iCs/>
                <w:szCs w:val="22"/>
              </w:rPr>
              <w:t xml:space="preserve"> for the management of </w:t>
            </w:r>
            <w:r w:rsidR="00DE3121" w:rsidRPr="00E554C8">
              <w:rPr>
                <w:rFonts w:cs="Arial"/>
                <w:i/>
                <w:iCs/>
                <w:szCs w:val="22"/>
              </w:rPr>
              <w:t>clinical records relating to geneti</w:t>
            </w:r>
            <w:r w:rsidR="00595E2F" w:rsidRPr="006A0D9E">
              <w:rPr>
                <w:rFonts w:cs="Arial"/>
                <w:i/>
                <w:iCs/>
                <w:szCs w:val="22"/>
              </w:rPr>
              <w:t>cs</w:t>
            </w:r>
            <w:r w:rsidR="00DE3121" w:rsidRPr="009A492C">
              <w:rPr>
                <w:rFonts w:cs="Arial"/>
                <w:i/>
                <w:iCs/>
                <w:szCs w:val="22"/>
              </w:rPr>
              <w:t>.</w:t>
            </w:r>
          </w:p>
        </w:tc>
        <w:tc>
          <w:tcPr>
            <w:tcW w:w="781" w:type="pct"/>
            <w:shd w:val="clear" w:color="auto" w:fill="auto"/>
          </w:tcPr>
          <w:p w14:paraId="6F886CBF" w14:textId="77777777" w:rsidR="00DC712E" w:rsidRPr="000D5C32" w:rsidRDefault="00DC712E" w:rsidP="00CC05B6">
            <w:r w:rsidRPr="00710E3C">
              <w:lastRenderedPageBreak/>
              <w:t>100 years</w:t>
            </w:r>
            <w:r>
              <w:t xml:space="preserve"> </w:t>
            </w:r>
            <w:r w:rsidRPr="00710E3C">
              <w:t xml:space="preserve">after </w:t>
            </w:r>
            <w:r>
              <w:t>business action completed.</w:t>
            </w:r>
          </w:p>
        </w:tc>
        <w:tc>
          <w:tcPr>
            <w:tcW w:w="552" w:type="pct"/>
          </w:tcPr>
          <w:p w14:paraId="5FC0CCAD" w14:textId="343417CC" w:rsidR="00DC712E" w:rsidRPr="00202263" w:rsidRDefault="00F61D8A" w:rsidP="00CC05B6">
            <w:r>
              <w:t>4 November 2020</w:t>
            </w:r>
          </w:p>
        </w:tc>
      </w:tr>
      <w:tr w:rsidR="00DC712E" w:rsidRPr="004D14B4" w14:paraId="247A028D" w14:textId="77777777" w:rsidTr="00D97910">
        <w:tblPrEx>
          <w:tblCellMar>
            <w:top w:w="57" w:type="dxa"/>
            <w:left w:w="119" w:type="dxa"/>
            <w:right w:w="119" w:type="dxa"/>
          </w:tblCellMar>
        </w:tblPrEx>
        <w:tc>
          <w:tcPr>
            <w:tcW w:w="5000" w:type="pct"/>
            <w:gridSpan w:val="4"/>
            <w:shd w:val="clear" w:color="auto" w:fill="auto"/>
          </w:tcPr>
          <w:p w14:paraId="5AC7C9E1" w14:textId="77777777" w:rsidR="00DC712E" w:rsidRPr="00D9311E" w:rsidRDefault="00DC712E" w:rsidP="00EE1ADE">
            <w:pPr>
              <w:pStyle w:val="Heading2"/>
              <w:rPr>
                <w:rStyle w:val="Emphasis"/>
                <w:i w:val="0"/>
                <w:iCs w:val="0"/>
                <w:caps/>
              </w:rPr>
            </w:pPr>
            <w:bookmarkStart w:id="44" w:name="_Toc54948265"/>
            <w:r w:rsidRPr="00D9311E">
              <w:rPr>
                <w:rStyle w:val="Emphasis"/>
                <w:i w:val="0"/>
                <w:iCs w:val="0"/>
                <w:caps/>
              </w:rPr>
              <w:t>M</w:t>
            </w:r>
            <w:r w:rsidRPr="00D9311E">
              <w:rPr>
                <w:rStyle w:val="Emphasis"/>
                <w:i w:val="0"/>
                <w:caps/>
              </w:rPr>
              <w:t>orgue and Mortuary Management</w:t>
            </w:r>
            <w:bookmarkEnd w:id="44"/>
          </w:p>
          <w:p w14:paraId="61A22533" w14:textId="3D9899F3" w:rsidR="00DC712E" w:rsidRPr="00D9311E" w:rsidRDefault="00DC712E" w:rsidP="00EE1ADE">
            <w:pPr>
              <w:rPr>
                <w:i/>
                <w:iCs/>
              </w:rPr>
            </w:pPr>
            <w:r w:rsidRPr="00D9311E">
              <w:rPr>
                <w:i/>
                <w:szCs w:val="22"/>
              </w:rPr>
              <w:t xml:space="preserve">The </w:t>
            </w:r>
            <w:r>
              <w:rPr>
                <w:i/>
                <w:szCs w:val="22"/>
              </w:rPr>
              <w:t xml:space="preserve">morgue and mortuary management </w:t>
            </w:r>
            <w:r w:rsidRPr="00D9311E">
              <w:rPr>
                <w:i/>
                <w:szCs w:val="22"/>
              </w:rPr>
              <w:t xml:space="preserve">activity </w:t>
            </w:r>
            <w:r>
              <w:rPr>
                <w:i/>
                <w:szCs w:val="22"/>
              </w:rPr>
              <w:t>includes the collection and storage of bodies of deceased persons at a health facility.</w:t>
            </w:r>
          </w:p>
        </w:tc>
      </w:tr>
      <w:tr w:rsidR="00F51A16" w:rsidRPr="00C627A1" w14:paraId="003C486F" w14:textId="77777777" w:rsidTr="00736777">
        <w:tblPrEx>
          <w:tblCellMar>
            <w:top w:w="57" w:type="dxa"/>
            <w:left w:w="119" w:type="dxa"/>
            <w:right w:w="119" w:type="dxa"/>
          </w:tblCellMar>
        </w:tblPrEx>
        <w:tc>
          <w:tcPr>
            <w:tcW w:w="607" w:type="pct"/>
            <w:shd w:val="clear" w:color="auto" w:fill="auto"/>
          </w:tcPr>
          <w:p w14:paraId="77C099B6" w14:textId="3C795D6D" w:rsidR="00DC712E" w:rsidRPr="00C627A1" w:rsidRDefault="00736777" w:rsidP="00817F06">
            <w:pPr>
              <w:jc w:val="center"/>
              <w:rPr>
                <w:szCs w:val="22"/>
              </w:rPr>
            </w:pPr>
            <w:r>
              <w:rPr>
                <w:szCs w:val="22"/>
              </w:rPr>
              <w:t>2588</w:t>
            </w:r>
          </w:p>
        </w:tc>
        <w:tc>
          <w:tcPr>
            <w:tcW w:w="3060" w:type="pct"/>
            <w:shd w:val="clear" w:color="auto" w:fill="auto"/>
          </w:tcPr>
          <w:p w14:paraId="789AA827" w14:textId="77777777" w:rsidR="00DC712E" w:rsidRPr="00F90448" w:rsidRDefault="00DC712E" w:rsidP="00422F9C">
            <w:pPr>
              <w:rPr>
                <w:rFonts w:cs="Arial"/>
                <w:b/>
                <w:i/>
                <w:iCs/>
                <w:szCs w:val="22"/>
              </w:rPr>
            </w:pPr>
            <w:r w:rsidRPr="00F90448">
              <w:rPr>
                <w:rFonts w:cs="Arial"/>
                <w:b/>
                <w:i/>
                <w:iCs/>
                <w:szCs w:val="22"/>
              </w:rPr>
              <w:t>Body movement</w:t>
            </w:r>
          </w:p>
          <w:p w14:paraId="6031E59D" w14:textId="77777777" w:rsidR="00DC712E" w:rsidRPr="00F90448" w:rsidRDefault="00DC712E" w:rsidP="006103A6">
            <w:pPr>
              <w:rPr>
                <w:rFonts w:cs="Arial"/>
                <w:szCs w:val="22"/>
              </w:rPr>
            </w:pPr>
            <w:r w:rsidRPr="00F90448">
              <w:rPr>
                <w:rFonts w:cs="Arial"/>
                <w:szCs w:val="22"/>
              </w:rPr>
              <w:t>Records relating to the movement of a deceased person’s body at a health facility. Includes collection of a deceased person’s body from the health facility morgue by the employees of a funeral home.</w:t>
            </w:r>
          </w:p>
          <w:p w14:paraId="7542A534" w14:textId="77777777" w:rsidR="00DC712E" w:rsidRPr="00F90448" w:rsidRDefault="00DC712E" w:rsidP="00263328">
            <w:pPr>
              <w:rPr>
                <w:rFonts w:cs="Arial"/>
                <w:szCs w:val="22"/>
              </w:rPr>
            </w:pPr>
            <w:r w:rsidRPr="00F90448">
              <w:rPr>
                <w:rFonts w:cs="Arial"/>
                <w:szCs w:val="22"/>
              </w:rPr>
              <w:t>Records may include, but are not limited to:</w:t>
            </w:r>
          </w:p>
          <w:p w14:paraId="18C8AEAF" w14:textId="77777777" w:rsidR="00DC712E" w:rsidRPr="00F90448" w:rsidRDefault="00DC712E" w:rsidP="00CC05B6">
            <w:pPr>
              <w:numPr>
                <w:ilvl w:val="0"/>
                <w:numId w:val="60"/>
              </w:numPr>
              <w:rPr>
                <w:rFonts w:cs="Arial"/>
                <w:szCs w:val="22"/>
              </w:rPr>
            </w:pPr>
            <w:r w:rsidRPr="00F90448">
              <w:rPr>
                <w:rFonts w:cs="Arial"/>
                <w:szCs w:val="22"/>
              </w:rPr>
              <w:t>patient information, including ward details</w:t>
            </w:r>
          </w:p>
          <w:p w14:paraId="65E22D8A" w14:textId="77777777" w:rsidR="00DC712E" w:rsidRPr="00F90448" w:rsidRDefault="00DC712E" w:rsidP="00CC05B6">
            <w:pPr>
              <w:numPr>
                <w:ilvl w:val="0"/>
                <w:numId w:val="60"/>
              </w:numPr>
              <w:rPr>
                <w:rFonts w:cs="Arial"/>
                <w:szCs w:val="22"/>
              </w:rPr>
            </w:pPr>
            <w:r w:rsidRPr="00F90448">
              <w:rPr>
                <w:rFonts w:cs="Arial"/>
                <w:szCs w:val="22"/>
              </w:rPr>
              <w:t>morgue officer, transferring officer and collecting officer details</w:t>
            </w:r>
          </w:p>
          <w:p w14:paraId="30F9E94A" w14:textId="77777777" w:rsidR="00DC712E" w:rsidRPr="00F90448" w:rsidRDefault="00DC712E" w:rsidP="00CC05B6">
            <w:pPr>
              <w:numPr>
                <w:ilvl w:val="0"/>
                <w:numId w:val="60"/>
              </w:numPr>
              <w:rPr>
                <w:rFonts w:cs="Arial"/>
                <w:szCs w:val="22"/>
              </w:rPr>
            </w:pPr>
            <w:r w:rsidRPr="00F90448">
              <w:rPr>
                <w:rFonts w:cs="Arial"/>
                <w:szCs w:val="22"/>
              </w:rPr>
              <w:t>morgue information, including date and time the body was received</w:t>
            </w:r>
          </w:p>
          <w:p w14:paraId="7E7793C5" w14:textId="77777777" w:rsidR="00DC712E" w:rsidRPr="00F90448" w:rsidRDefault="00DC712E" w:rsidP="00CC05B6">
            <w:pPr>
              <w:numPr>
                <w:ilvl w:val="0"/>
                <w:numId w:val="60"/>
              </w:numPr>
              <w:rPr>
                <w:rFonts w:cs="Arial"/>
                <w:szCs w:val="22"/>
              </w:rPr>
            </w:pPr>
            <w:r w:rsidRPr="00F90448">
              <w:rPr>
                <w:rFonts w:cs="Arial"/>
                <w:szCs w:val="22"/>
              </w:rPr>
              <w:t>personal belongings log</w:t>
            </w:r>
          </w:p>
          <w:p w14:paraId="4C6CEF3E" w14:textId="77777777" w:rsidR="00DC712E" w:rsidRPr="00F90448" w:rsidRDefault="00DC712E" w:rsidP="00CC05B6">
            <w:pPr>
              <w:numPr>
                <w:ilvl w:val="0"/>
                <w:numId w:val="60"/>
              </w:numPr>
              <w:rPr>
                <w:rFonts w:cs="Arial"/>
                <w:szCs w:val="22"/>
              </w:rPr>
            </w:pPr>
            <w:r w:rsidRPr="00F90448">
              <w:rPr>
                <w:rFonts w:cs="Arial"/>
                <w:szCs w:val="22"/>
              </w:rPr>
              <w:t>certificates</w:t>
            </w:r>
          </w:p>
          <w:p w14:paraId="0A22EEF9" w14:textId="77777777" w:rsidR="00DC712E" w:rsidRPr="00F90448" w:rsidRDefault="00DC712E" w:rsidP="00D65C62">
            <w:pPr>
              <w:numPr>
                <w:ilvl w:val="0"/>
                <w:numId w:val="60"/>
              </w:numPr>
              <w:rPr>
                <w:rFonts w:cs="Arial"/>
                <w:szCs w:val="22"/>
              </w:rPr>
            </w:pPr>
            <w:r w:rsidRPr="00F90448">
              <w:rPr>
                <w:rFonts w:cs="Arial"/>
                <w:szCs w:val="22"/>
              </w:rPr>
              <w:t>notifications</w:t>
            </w:r>
          </w:p>
          <w:p w14:paraId="79368AF0" w14:textId="77777777" w:rsidR="00DC712E" w:rsidRPr="00F90448" w:rsidRDefault="00DC712E">
            <w:pPr>
              <w:numPr>
                <w:ilvl w:val="0"/>
                <w:numId w:val="60"/>
              </w:numPr>
              <w:rPr>
                <w:rFonts w:cs="Arial"/>
                <w:szCs w:val="22"/>
              </w:rPr>
            </w:pPr>
            <w:r w:rsidRPr="00F90448">
              <w:rPr>
                <w:rFonts w:cs="Arial"/>
                <w:szCs w:val="22"/>
              </w:rPr>
              <w:t>supporting documentation</w:t>
            </w:r>
          </w:p>
          <w:p w14:paraId="771A8CDB" w14:textId="2120B996" w:rsidR="00DC712E" w:rsidRPr="00917C81" w:rsidRDefault="00DC712E" w:rsidP="00917C81">
            <w:pPr>
              <w:pStyle w:val="ListParagraph"/>
              <w:numPr>
                <w:ilvl w:val="0"/>
                <w:numId w:val="60"/>
              </w:numPr>
              <w:rPr>
                <w:bCs/>
              </w:rPr>
            </w:pPr>
            <w:r w:rsidRPr="00917C81">
              <w:t xml:space="preserve">collection and release details. </w:t>
            </w:r>
          </w:p>
        </w:tc>
        <w:tc>
          <w:tcPr>
            <w:tcW w:w="781" w:type="pct"/>
            <w:shd w:val="clear" w:color="auto" w:fill="auto"/>
          </w:tcPr>
          <w:p w14:paraId="7CBF09C6" w14:textId="2660A1C9" w:rsidR="00DC712E" w:rsidRDefault="00DC712E">
            <w:r>
              <w:rPr>
                <w:szCs w:val="22"/>
              </w:rPr>
              <w:t>10</w:t>
            </w:r>
            <w:r w:rsidRPr="00494DFF">
              <w:rPr>
                <w:szCs w:val="22"/>
              </w:rPr>
              <w:t xml:space="preserve"> years after </w:t>
            </w:r>
            <w:r>
              <w:rPr>
                <w:szCs w:val="22"/>
              </w:rPr>
              <w:t>business action completed.</w:t>
            </w:r>
          </w:p>
        </w:tc>
        <w:tc>
          <w:tcPr>
            <w:tcW w:w="552" w:type="pct"/>
          </w:tcPr>
          <w:p w14:paraId="47E6E717" w14:textId="07CB3DAB" w:rsidR="00DC712E" w:rsidRPr="00F34C9C" w:rsidRDefault="00F61D8A">
            <w:r>
              <w:t>4 November 2020</w:t>
            </w:r>
          </w:p>
        </w:tc>
      </w:tr>
    </w:tbl>
    <w:p w14:paraId="7B9DF414" w14:textId="77777777" w:rsidR="00A14E2C" w:rsidRPr="00D9311E" w:rsidRDefault="00A14E2C" w:rsidP="00A14E2C">
      <w:pPr>
        <w:pStyle w:val="Heading1"/>
        <w:rPr>
          <w:caps/>
        </w:rPr>
      </w:pPr>
      <w:r>
        <w:rPr>
          <w:rStyle w:val="Heading2Char"/>
        </w:rPr>
        <w:br w:type="page"/>
      </w:r>
      <w:bookmarkStart w:id="45" w:name="_Toc19621504"/>
      <w:bookmarkStart w:id="46" w:name="_Toc23143968"/>
      <w:bookmarkStart w:id="47" w:name="_Toc25586871"/>
      <w:bookmarkStart w:id="48" w:name="_Toc54948266"/>
      <w:r w:rsidRPr="00D9311E">
        <w:rPr>
          <w:rStyle w:val="Heading2Char"/>
          <w:b/>
          <w:caps/>
        </w:rPr>
        <w:lastRenderedPageBreak/>
        <w:t>Mental Health</w:t>
      </w:r>
      <w:bookmarkEnd w:id="45"/>
      <w:bookmarkEnd w:id="46"/>
      <w:bookmarkEnd w:id="47"/>
      <w:bookmarkEnd w:id="48"/>
    </w:p>
    <w:p w14:paraId="2E7F3E26" w14:textId="2D6F43B0" w:rsidR="00AE1CA4" w:rsidRDefault="00A14E2C" w:rsidP="00C42325">
      <w:pPr>
        <w:pStyle w:val="ScopeNote"/>
      </w:pPr>
      <w:r w:rsidRPr="00C42325">
        <w:t xml:space="preserve">The mental health function relates to mental health treatments and services offered to patients at a health facility. Mental health treatments and services include drug and alcohol services for patients at a health facility. </w:t>
      </w:r>
      <w:r w:rsidR="00AE1CA4" w:rsidRPr="00C42325">
        <w:t>The mental health function also assists with provision of reports and information to support court and tribunal proceedings relating to persons with mental illness or intellectual disability.</w:t>
      </w:r>
    </w:p>
    <w:p w14:paraId="2084726F" w14:textId="77777777" w:rsidR="00154688" w:rsidRPr="00C42325" w:rsidRDefault="00154688" w:rsidP="00C42325">
      <w:pPr>
        <w:pStyle w:val="ScopeNote"/>
      </w:pPr>
    </w:p>
    <w:p w14:paraId="4DCFE104" w14:textId="43375763" w:rsidR="00061DEE" w:rsidRPr="00C42325" w:rsidRDefault="00061DEE" w:rsidP="00C42325">
      <w:pPr>
        <w:pStyle w:val="ScopeNote"/>
      </w:pPr>
      <w:r w:rsidRPr="00C42325">
        <w:t>See the Health Sector (clinical records) retention and disposal schedule</w:t>
      </w:r>
      <w:r w:rsidR="001527FD" w:rsidRPr="00C42325">
        <w:t xml:space="preserve"> for the management of clinical records relating to mental health.</w:t>
      </w:r>
      <w:r w:rsidRPr="00C42325">
        <w:t xml:space="preserve"> </w:t>
      </w:r>
    </w:p>
    <w:p w14:paraId="496231BE" w14:textId="77777777" w:rsidR="00947FB3" w:rsidRPr="00C42325" w:rsidRDefault="00947FB3" w:rsidP="00C42325">
      <w:pPr>
        <w:pStyle w:val="ScopeNote"/>
      </w:pPr>
      <w:r w:rsidRPr="00C42325">
        <w:t>This retention and disposal schedule should be used in conjunction with Proactive Protection of Vulnerable Persons – Relevant Records in the General retention and disposal schedule (GRDS). For any records relating to vulnerable persons, the GRDS disposal authorisations should apply unless existing minimum retention periods in this schedule are greater than, or equal to, those specified in the GRDS.</w:t>
      </w:r>
    </w:p>
    <w:p w14:paraId="1582F33E" w14:textId="05F57342" w:rsidR="00A14E2C" w:rsidRPr="005D0A65" w:rsidRDefault="00A14E2C" w:rsidP="0046447A">
      <w:pPr>
        <w:spacing w:before="120" w:after="120"/>
        <w:contextualSpacing/>
        <w:rPr>
          <w:bCs/>
          <w:i/>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7"/>
        <w:gridCol w:w="9175"/>
        <w:gridCol w:w="2601"/>
        <w:gridCol w:w="1708"/>
      </w:tblGrid>
      <w:tr w:rsidR="00A14E2C" w:rsidRPr="004977CE" w14:paraId="749A2F45" w14:textId="77777777" w:rsidTr="00D97910">
        <w:trPr>
          <w:tblHeader/>
        </w:trPr>
        <w:tc>
          <w:tcPr>
            <w:tcW w:w="54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BBA601F" w14:textId="77777777" w:rsidR="00A14E2C" w:rsidRPr="004D14B4" w:rsidRDefault="00A14E2C" w:rsidP="00EE1ADE">
            <w:pPr>
              <w:pStyle w:val="Tableheadings"/>
            </w:pPr>
            <w:r>
              <w:t>Disposal Authorisation</w:t>
            </w:r>
          </w:p>
        </w:tc>
        <w:tc>
          <w:tcPr>
            <w:tcW w:w="303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80673DC" w14:textId="77777777" w:rsidR="00A14E2C" w:rsidRPr="004D14B4" w:rsidRDefault="00A14E2C" w:rsidP="00EE1ADE">
            <w:pPr>
              <w:pStyle w:val="Tableheadings"/>
            </w:pPr>
            <w:r w:rsidRPr="004D14B4">
              <w:t>Description of records</w:t>
            </w:r>
          </w:p>
        </w:tc>
        <w:tc>
          <w:tcPr>
            <w:tcW w:w="85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A97764B" w14:textId="77777777" w:rsidR="00A14E2C" w:rsidRPr="004D14B4" w:rsidRDefault="00A14E2C" w:rsidP="00EE1ADE">
            <w:pPr>
              <w:pStyle w:val="Tabletext"/>
              <w:spacing w:before="60" w:after="60"/>
              <w:jc w:val="center"/>
              <w:rPr>
                <w:b/>
              </w:rPr>
            </w:pPr>
            <w:r>
              <w:rPr>
                <w:b/>
              </w:rPr>
              <w:t>Retention period &amp; trigger</w:t>
            </w:r>
          </w:p>
        </w:tc>
        <w:tc>
          <w:tcPr>
            <w:tcW w:w="56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FA1FE01" w14:textId="77777777" w:rsidR="00A14E2C" w:rsidRDefault="00A14E2C" w:rsidP="00EE1ADE">
            <w:pPr>
              <w:pStyle w:val="Tabletext"/>
              <w:spacing w:before="60" w:after="60"/>
              <w:jc w:val="center"/>
              <w:rPr>
                <w:b/>
              </w:rPr>
            </w:pPr>
            <w:r>
              <w:rPr>
                <w:b/>
              </w:rPr>
              <w:t>Date authorised</w:t>
            </w:r>
          </w:p>
        </w:tc>
      </w:tr>
      <w:tr w:rsidR="00834CC8" w:rsidRPr="004D14B4" w14:paraId="60B80740" w14:textId="77777777" w:rsidTr="00EC2F0B">
        <w:tblPrEx>
          <w:tblCellMar>
            <w:top w:w="57" w:type="dxa"/>
            <w:left w:w="119" w:type="dxa"/>
            <w:right w:w="119" w:type="dxa"/>
          </w:tblCellMar>
        </w:tblPrEx>
        <w:tc>
          <w:tcPr>
            <w:tcW w:w="5000" w:type="pct"/>
            <w:gridSpan w:val="4"/>
            <w:shd w:val="clear" w:color="auto" w:fill="auto"/>
          </w:tcPr>
          <w:p w14:paraId="4D101A42" w14:textId="2CA7999C" w:rsidR="00834CC8" w:rsidRPr="005C15D6" w:rsidRDefault="00834CC8" w:rsidP="00EE1ADE">
            <w:pPr>
              <w:pStyle w:val="Heading2"/>
              <w:rPr>
                <w:caps/>
              </w:rPr>
            </w:pPr>
            <w:bookmarkStart w:id="49" w:name="_Toc54948267"/>
            <w:r w:rsidRPr="005C15D6">
              <w:rPr>
                <w:caps/>
              </w:rPr>
              <w:t>Court and Tribunal Administration</w:t>
            </w:r>
            <w:bookmarkEnd w:id="49"/>
            <w:r w:rsidRPr="005C15D6">
              <w:rPr>
                <w:caps/>
              </w:rPr>
              <w:t xml:space="preserve"> </w:t>
            </w:r>
          </w:p>
          <w:p w14:paraId="3D00BF4F" w14:textId="347CF329" w:rsidR="00834CC8" w:rsidRPr="00F34C9C" w:rsidRDefault="00834CC8" w:rsidP="00EE1ADE">
            <w:r w:rsidRPr="005C15D6">
              <w:rPr>
                <w:i/>
                <w:iCs/>
              </w:rPr>
              <w:t>Th</w:t>
            </w:r>
            <w:r>
              <w:rPr>
                <w:i/>
                <w:iCs/>
              </w:rPr>
              <w:t xml:space="preserve">is activity relates to Health Sector public records for the general administration of the Mental Health Court and the Mental Health Review Tribunal. </w:t>
            </w:r>
          </w:p>
        </w:tc>
      </w:tr>
      <w:tr w:rsidR="00834CC8" w:rsidRPr="004D14B4" w14:paraId="79DC8854" w14:textId="77777777" w:rsidTr="00D97910">
        <w:tblPrEx>
          <w:tblCellMar>
            <w:top w:w="57" w:type="dxa"/>
            <w:left w:w="119" w:type="dxa"/>
            <w:right w:w="119" w:type="dxa"/>
          </w:tblCellMar>
        </w:tblPrEx>
        <w:tc>
          <w:tcPr>
            <w:tcW w:w="547" w:type="pct"/>
            <w:shd w:val="clear" w:color="auto" w:fill="auto"/>
          </w:tcPr>
          <w:p w14:paraId="0668872F" w14:textId="1701EC73" w:rsidR="00834CC8" w:rsidRPr="00D26B81" w:rsidRDefault="00736777" w:rsidP="00817F06">
            <w:pPr>
              <w:pStyle w:val="Tabletext"/>
              <w:spacing w:before="60" w:after="60"/>
              <w:jc w:val="center"/>
              <w:rPr>
                <w:sz w:val="22"/>
                <w:szCs w:val="22"/>
              </w:rPr>
            </w:pPr>
            <w:r>
              <w:rPr>
                <w:sz w:val="22"/>
                <w:szCs w:val="22"/>
              </w:rPr>
              <w:t>2589</w:t>
            </w:r>
          </w:p>
        </w:tc>
        <w:tc>
          <w:tcPr>
            <w:tcW w:w="3030" w:type="pct"/>
            <w:shd w:val="clear" w:color="auto" w:fill="auto"/>
          </w:tcPr>
          <w:p w14:paraId="53D362AF" w14:textId="04A6E1AB" w:rsidR="00834CC8" w:rsidRPr="00D26B81" w:rsidRDefault="00834CC8" w:rsidP="00422F9C">
            <w:pPr>
              <w:pStyle w:val="Heading3"/>
              <w:rPr>
                <w:rFonts w:cs="Arial"/>
                <w:i/>
                <w:iCs/>
                <w:szCs w:val="22"/>
              </w:rPr>
            </w:pPr>
            <w:r w:rsidRPr="00D26B81">
              <w:rPr>
                <w:rFonts w:cs="Arial"/>
                <w:i/>
                <w:iCs/>
                <w:szCs w:val="22"/>
              </w:rPr>
              <w:t>Mental Health Court and Mental Health Review Tribunal – registers</w:t>
            </w:r>
          </w:p>
          <w:p w14:paraId="6F7DB1D5" w14:textId="1F26A23A" w:rsidR="00834CC8" w:rsidRPr="00D26B81" w:rsidRDefault="00834CC8" w:rsidP="006103A6">
            <w:pPr>
              <w:rPr>
                <w:rFonts w:cs="Arial"/>
                <w:szCs w:val="22"/>
              </w:rPr>
            </w:pPr>
            <w:r>
              <w:rPr>
                <w:rFonts w:cs="Arial"/>
                <w:szCs w:val="22"/>
              </w:rPr>
              <w:t>Health Sector public r</w:t>
            </w:r>
            <w:r w:rsidRPr="00D26B81">
              <w:rPr>
                <w:rFonts w:cs="Arial"/>
                <w:szCs w:val="22"/>
              </w:rPr>
              <w:t xml:space="preserve">ecords, data and information </w:t>
            </w:r>
            <w:r>
              <w:rPr>
                <w:rFonts w:cs="Arial"/>
                <w:szCs w:val="22"/>
              </w:rPr>
              <w:t xml:space="preserve">provided to </w:t>
            </w:r>
            <w:r w:rsidRPr="00D26B81">
              <w:rPr>
                <w:rFonts w:cs="Arial"/>
                <w:szCs w:val="22"/>
              </w:rPr>
              <w:t>the Mental Health Court and the Mental Health Review Tribunal</w:t>
            </w:r>
            <w:r>
              <w:rPr>
                <w:rFonts w:cs="Arial"/>
                <w:szCs w:val="22"/>
              </w:rPr>
              <w:t xml:space="preserve">, including Health Sector public records that are managed </w:t>
            </w:r>
            <w:r w:rsidRPr="00D26B81">
              <w:rPr>
                <w:rFonts w:cs="Arial"/>
                <w:szCs w:val="22"/>
              </w:rPr>
              <w:t xml:space="preserve">as a register of matters and hearings before the Court or before the Tribunal which </w:t>
            </w:r>
            <w:r>
              <w:rPr>
                <w:rFonts w:cs="Arial"/>
                <w:szCs w:val="22"/>
              </w:rPr>
              <w:t xml:space="preserve">are </w:t>
            </w:r>
            <w:r w:rsidRPr="00D26B81">
              <w:rPr>
                <w:rFonts w:cs="Arial"/>
                <w:szCs w:val="22"/>
              </w:rPr>
              <w:t xml:space="preserve">kept in accordance with the </w:t>
            </w:r>
            <w:r w:rsidRPr="00D26B81">
              <w:rPr>
                <w:rFonts w:cs="Arial"/>
                <w:i/>
                <w:iCs/>
                <w:szCs w:val="22"/>
              </w:rPr>
              <w:t>Mental Health Act 2016</w:t>
            </w:r>
            <w:r w:rsidR="0003033C">
              <w:rPr>
                <w:rFonts w:cs="Arial"/>
                <w:i/>
                <w:iCs/>
                <w:szCs w:val="22"/>
              </w:rPr>
              <w:t xml:space="preserve"> </w:t>
            </w:r>
            <w:r w:rsidR="0003033C" w:rsidRPr="0003033C">
              <w:rPr>
                <w:rFonts w:cs="Arial"/>
                <w:szCs w:val="22"/>
              </w:rPr>
              <w:t>(Qld)</w:t>
            </w:r>
            <w:r w:rsidRPr="00D26B81">
              <w:rPr>
                <w:rFonts w:cs="Arial"/>
                <w:szCs w:val="22"/>
              </w:rPr>
              <w:t xml:space="preserve">. </w:t>
            </w:r>
          </w:p>
          <w:p w14:paraId="441C258D" w14:textId="0BAF064B" w:rsidR="00834CC8" w:rsidRPr="00D26B81" w:rsidRDefault="00834CC8" w:rsidP="00263328">
            <w:pPr>
              <w:rPr>
                <w:rFonts w:cs="Arial"/>
                <w:szCs w:val="22"/>
              </w:rPr>
            </w:pPr>
            <w:r w:rsidRPr="00D26B81">
              <w:rPr>
                <w:rFonts w:cs="Arial"/>
                <w:szCs w:val="22"/>
              </w:rPr>
              <w:t xml:space="preserve">Includes records, </w:t>
            </w:r>
            <w:proofErr w:type="gramStart"/>
            <w:r w:rsidRPr="00D26B81">
              <w:rPr>
                <w:rFonts w:cs="Arial"/>
                <w:szCs w:val="22"/>
              </w:rPr>
              <w:t>data</w:t>
            </w:r>
            <w:proofErr w:type="gramEnd"/>
            <w:r w:rsidRPr="00D26B81">
              <w:rPr>
                <w:rFonts w:cs="Arial"/>
                <w:szCs w:val="22"/>
              </w:rPr>
              <w:t xml:space="preserve"> and information that:</w:t>
            </w:r>
          </w:p>
          <w:p w14:paraId="06D95EBA" w14:textId="2319EC5F" w:rsidR="00834CC8" w:rsidRPr="00D26B81" w:rsidRDefault="00834CC8" w:rsidP="00CC05B6">
            <w:pPr>
              <w:numPr>
                <w:ilvl w:val="0"/>
                <w:numId w:val="66"/>
              </w:numPr>
              <w:rPr>
                <w:rFonts w:cs="Arial"/>
                <w:szCs w:val="22"/>
              </w:rPr>
            </w:pPr>
            <w:r>
              <w:rPr>
                <w:rFonts w:cs="Arial"/>
                <w:szCs w:val="22"/>
              </w:rPr>
              <w:t xml:space="preserve">is </w:t>
            </w:r>
            <w:r w:rsidRPr="00D26B81">
              <w:rPr>
                <w:rFonts w:cs="Arial"/>
                <w:szCs w:val="22"/>
              </w:rPr>
              <w:t xml:space="preserve">kept as a register of patient records by the Mental Health Court or the Mental Health Review Tribunal in accordance with the </w:t>
            </w:r>
            <w:r w:rsidRPr="00D26B81">
              <w:rPr>
                <w:rFonts w:cs="Arial"/>
                <w:i/>
                <w:iCs/>
                <w:szCs w:val="22"/>
              </w:rPr>
              <w:t xml:space="preserve">Mental Health Act 2016 </w:t>
            </w:r>
            <w:r w:rsidR="0003033C">
              <w:rPr>
                <w:rFonts w:cs="Arial"/>
                <w:szCs w:val="22"/>
              </w:rPr>
              <w:t xml:space="preserve">(Qld) </w:t>
            </w:r>
            <w:r w:rsidRPr="00D26B81">
              <w:rPr>
                <w:rFonts w:cs="Arial"/>
                <w:szCs w:val="22"/>
              </w:rPr>
              <w:t xml:space="preserve">in systems such as the Consumer Integrated Mental Health Application (CIMHA) </w:t>
            </w:r>
          </w:p>
          <w:p w14:paraId="75D3C272" w14:textId="783F92CA" w:rsidR="00834CC8" w:rsidRPr="00917C81" w:rsidRDefault="00834CC8" w:rsidP="00917C81">
            <w:pPr>
              <w:pStyle w:val="ListParagraph"/>
              <w:numPr>
                <w:ilvl w:val="0"/>
                <w:numId w:val="66"/>
              </w:numPr>
            </w:pPr>
            <w:r w:rsidRPr="00917C81">
              <w:t>provides evidence of the scheduling of matters to be heard before the Mental Health Court or the Mental Health Review Tribunal</w:t>
            </w:r>
          </w:p>
          <w:p w14:paraId="53204644" w14:textId="4B3B228F" w:rsidR="00834CC8" w:rsidRPr="00917C81" w:rsidRDefault="00834CC8" w:rsidP="00917C81">
            <w:pPr>
              <w:pStyle w:val="ListParagraph"/>
              <w:numPr>
                <w:ilvl w:val="0"/>
                <w:numId w:val="66"/>
              </w:numPr>
            </w:pPr>
            <w:r w:rsidRPr="00917C81">
              <w:t>is received by Queensland Health from the Queensland Wide Interlinked Court (QWIC) system in accordance with a Memorandum of Understanding between Queensland Health and the Queensland Court Service.</w:t>
            </w:r>
          </w:p>
          <w:p w14:paraId="2B4ACE19" w14:textId="75B4A056" w:rsidR="00834CC8" w:rsidRPr="00D26B81" w:rsidRDefault="00834CC8" w:rsidP="00CC05B6">
            <w:pPr>
              <w:pStyle w:val="Heading3"/>
              <w:rPr>
                <w:rFonts w:cs="Arial"/>
                <w:b w:val="0"/>
                <w:bCs/>
                <w:szCs w:val="22"/>
              </w:rPr>
            </w:pPr>
            <w:r w:rsidRPr="00D26B81">
              <w:rPr>
                <w:rFonts w:cs="Arial"/>
                <w:b w:val="0"/>
                <w:bCs/>
                <w:szCs w:val="22"/>
              </w:rPr>
              <w:t>Records may include, but are not limited to:</w:t>
            </w:r>
          </w:p>
          <w:p w14:paraId="4A381420" w14:textId="17EB432D" w:rsidR="00834CC8" w:rsidRPr="00917C81" w:rsidRDefault="00834CC8" w:rsidP="00917C81">
            <w:pPr>
              <w:pStyle w:val="ListParagraph"/>
              <w:numPr>
                <w:ilvl w:val="0"/>
                <w:numId w:val="66"/>
              </w:numPr>
            </w:pPr>
            <w:r w:rsidRPr="00917C81">
              <w:lastRenderedPageBreak/>
              <w:t xml:space="preserve">records, </w:t>
            </w:r>
            <w:proofErr w:type="gramStart"/>
            <w:r w:rsidRPr="00917C81">
              <w:t>data</w:t>
            </w:r>
            <w:proofErr w:type="gramEnd"/>
            <w:r w:rsidRPr="00917C81">
              <w:t xml:space="preserve"> and information uploaded or downloaded from a Mental Health Court or Mental Health Review Tribunal database</w:t>
            </w:r>
          </w:p>
          <w:p w14:paraId="4E2F2136" w14:textId="4A8B3C8B" w:rsidR="00834CC8" w:rsidRPr="00917C81" w:rsidRDefault="00834CC8" w:rsidP="00917C81">
            <w:pPr>
              <w:pStyle w:val="ListParagraph"/>
              <w:numPr>
                <w:ilvl w:val="0"/>
                <w:numId w:val="66"/>
              </w:numPr>
            </w:pPr>
            <w:r w:rsidRPr="00917C81">
              <w:t>registers kept and managed in a Mental Health Court or Mental Health Review Tribunal database.</w:t>
            </w:r>
          </w:p>
          <w:p w14:paraId="3760A24D" w14:textId="5A9E7863" w:rsidR="00834CC8" w:rsidRPr="00FA650C" w:rsidRDefault="00834CC8">
            <w:pPr>
              <w:rPr>
                <w:rFonts w:cs="Arial"/>
                <w:szCs w:val="22"/>
              </w:rPr>
            </w:pPr>
          </w:p>
          <w:p w14:paraId="7316D742" w14:textId="64A43E24" w:rsidR="00834CC8" w:rsidRPr="00D26B81" w:rsidRDefault="00225FF7">
            <w:pPr>
              <w:rPr>
                <w:rFonts w:cs="Arial"/>
                <w:bCs/>
                <w:i/>
                <w:iCs/>
                <w:szCs w:val="22"/>
              </w:rPr>
            </w:pPr>
            <w:r w:rsidRPr="00366CBE">
              <w:rPr>
                <w:i/>
              </w:rPr>
              <w:t>See the Health Sector (clinical records) retention and disposal schedule for the management of cli</w:t>
            </w:r>
            <w:r w:rsidRPr="009A133A">
              <w:rPr>
                <w:i/>
              </w:rPr>
              <w:t>nical records relating to mental health.</w:t>
            </w:r>
          </w:p>
        </w:tc>
        <w:tc>
          <w:tcPr>
            <w:tcW w:w="859" w:type="pct"/>
            <w:shd w:val="clear" w:color="auto" w:fill="auto"/>
          </w:tcPr>
          <w:p w14:paraId="4C8C7D7C" w14:textId="45FB9321" w:rsidR="00834CC8" w:rsidRPr="00D26B81" w:rsidRDefault="00834CC8">
            <w:r w:rsidRPr="00D26B81">
              <w:lastRenderedPageBreak/>
              <w:t xml:space="preserve">Permanent. </w:t>
            </w:r>
          </w:p>
          <w:p w14:paraId="4E4D003A" w14:textId="5F48367F" w:rsidR="00834CC8" w:rsidRPr="00D26B81" w:rsidRDefault="00834CC8">
            <w:pPr>
              <w:pStyle w:val="Tabletext"/>
              <w:spacing w:before="60" w:after="60"/>
            </w:pPr>
            <w:r w:rsidRPr="00D26B81">
              <w:rPr>
                <w:sz w:val="22"/>
                <w:szCs w:val="22"/>
              </w:rPr>
              <w:t>Transfer to QSA after business action completed.</w:t>
            </w:r>
          </w:p>
        </w:tc>
        <w:tc>
          <w:tcPr>
            <w:tcW w:w="564" w:type="pct"/>
          </w:tcPr>
          <w:p w14:paraId="7B0E97A5" w14:textId="54BEB99C" w:rsidR="00834CC8" w:rsidRPr="00D26B81" w:rsidRDefault="00F61D8A">
            <w:r>
              <w:t>4 November 2020</w:t>
            </w:r>
          </w:p>
        </w:tc>
      </w:tr>
      <w:tr w:rsidR="00834CC8" w:rsidRPr="004D14B4" w14:paraId="45C0A6CD" w14:textId="77777777" w:rsidTr="00D97910">
        <w:tblPrEx>
          <w:tblCellMar>
            <w:top w:w="57" w:type="dxa"/>
            <w:left w:w="119" w:type="dxa"/>
            <w:right w:w="119" w:type="dxa"/>
          </w:tblCellMar>
        </w:tblPrEx>
        <w:tc>
          <w:tcPr>
            <w:tcW w:w="547" w:type="pct"/>
            <w:shd w:val="clear" w:color="auto" w:fill="auto"/>
          </w:tcPr>
          <w:p w14:paraId="4723F45B" w14:textId="3FD8C70D" w:rsidR="00834CC8" w:rsidRPr="007B63DF" w:rsidRDefault="00736777" w:rsidP="00817F06">
            <w:pPr>
              <w:pStyle w:val="Tabletext"/>
              <w:spacing w:before="60" w:after="60"/>
              <w:jc w:val="center"/>
              <w:rPr>
                <w:sz w:val="22"/>
                <w:szCs w:val="22"/>
              </w:rPr>
            </w:pPr>
            <w:r>
              <w:rPr>
                <w:sz w:val="22"/>
                <w:szCs w:val="22"/>
              </w:rPr>
              <w:t>2590</w:t>
            </w:r>
          </w:p>
        </w:tc>
        <w:tc>
          <w:tcPr>
            <w:tcW w:w="3030" w:type="pct"/>
            <w:shd w:val="clear" w:color="auto" w:fill="auto"/>
          </w:tcPr>
          <w:p w14:paraId="6BD6B2C2" w14:textId="148F4DED" w:rsidR="00834CC8" w:rsidRPr="00880BBB" w:rsidRDefault="00834CC8" w:rsidP="00422F9C">
            <w:pPr>
              <w:pStyle w:val="Heading3"/>
              <w:rPr>
                <w:rFonts w:cs="Arial"/>
                <w:i/>
                <w:iCs/>
                <w:szCs w:val="22"/>
              </w:rPr>
            </w:pPr>
            <w:r w:rsidRPr="00880BBB">
              <w:rPr>
                <w:rFonts w:cs="Arial"/>
                <w:i/>
                <w:iCs/>
                <w:szCs w:val="22"/>
              </w:rPr>
              <w:t>Mental Health Court and Mental Health Review Tribunal</w:t>
            </w:r>
          </w:p>
          <w:p w14:paraId="70F98CBC" w14:textId="282A3FF9" w:rsidR="00834CC8" w:rsidRPr="00880BBB" w:rsidRDefault="00834CC8" w:rsidP="006103A6">
            <w:pPr>
              <w:rPr>
                <w:rFonts w:cs="Arial"/>
                <w:szCs w:val="22"/>
                <w:highlight w:val="yellow"/>
              </w:rPr>
            </w:pPr>
            <w:r>
              <w:rPr>
                <w:rFonts w:cs="Arial"/>
                <w:szCs w:val="22"/>
              </w:rPr>
              <w:t>Health Sector public r</w:t>
            </w:r>
            <w:r w:rsidRPr="00880BBB">
              <w:rPr>
                <w:rFonts w:cs="Arial"/>
                <w:szCs w:val="22"/>
              </w:rPr>
              <w:t>ecords</w:t>
            </w:r>
            <w:r>
              <w:rPr>
                <w:rFonts w:cs="Arial"/>
                <w:szCs w:val="22"/>
              </w:rPr>
              <w:t xml:space="preserve">, data, information provided to and/or relates </w:t>
            </w:r>
            <w:r w:rsidRPr="00880BBB">
              <w:rPr>
                <w:rFonts w:cs="Arial"/>
                <w:szCs w:val="22"/>
              </w:rPr>
              <w:t xml:space="preserve">to </w:t>
            </w:r>
            <w:r w:rsidRPr="00CE1FE1">
              <w:rPr>
                <w:rFonts w:cs="Arial"/>
                <w:szCs w:val="22"/>
              </w:rPr>
              <w:t xml:space="preserve">any proceedings, matters and hearings of the Mental Health Review Tribunal, Mental Health Court or the Magistrates Court that are undertaken in accordance with the </w:t>
            </w:r>
            <w:r w:rsidRPr="00CE1FE1">
              <w:rPr>
                <w:rFonts w:cs="Arial"/>
                <w:i/>
                <w:iCs/>
                <w:szCs w:val="22"/>
              </w:rPr>
              <w:t>Mental Health Act 2016</w:t>
            </w:r>
            <w:r w:rsidR="0003033C">
              <w:rPr>
                <w:rFonts w:cs="Arial"/>
                <w:i/>
                <w:iCs/>
                <w:szCs w:val="22"/>
              </w:rPr>
              <w:t xml:space="preserve"> </w:t>
            </w:r>
            <w:r w:rsidR="0003033C">
              <w:rPr>
                <w:rFonts w:cs="Arial"/>
                <w:szCs w:val="22"/>
              </w:rPr>
              <w:t>(Qld)</w:t>
            </w:r>
            <w:r w:rsidRPr="00CE1FE1">
              <w:rPr>
                <w:rFonts w:cs="Arial"/>
                <w:szCs w:val="22"/>
              </w:rPr>
              <w:t>.</w:t>
            </w:r>
          </w:p>
          <w:p w14:paraId="7E83DC05" w14:textId="0129049E" w:rsidR="00834CC8" w:rsidRPr="00880BBB" w:rsidRDefault="00834CC8" w:rsidP="00263328">
            <w:pPr>
              <w:pStyle w:val="Heading3"/>
              <w:rPr>
                <w:rFonts w:cs="Arial"/>
                <w:b w:val="0"/>
                <w:bCs/>
                <w:szCs w:val="22"/>
              </w:rPr>
            </w:pPr>
            <w:r w:rsidRPr="00880BBB">
              <w:rPr>
                <w:rFonts w:cs="Arial"/>
                <w:b w:val="0"/>
                <w:bCs/>
                <w:szCs w:val="22"/>
              </w:rPr>
              <w:t>Records may include, but are not limited to:</w:t>
            </w:r>
          </w:p>
          <w:p w14:paraId="4D51E40C" w14:textId="0D206C48" w:rsidR="00834CC8" w:rsidRPr="00917C81" w:rsidRDefault="00834CC8" w:rsidP="00917C81">
            <w:pPr>
              <w:pStyle w:val="ListParagraph"/>
              <w:numPr>
                <w:ilvl w:val="0"/>
                <w:numId w:val="66"/>
              </w:numPr>
            </w:pPr>
            <w:r w:rsidRPr="00917C81">
              <w:t>memos</w:t>
            </w:r>
          </w:p>
          <w:p w14:paraId="59A67FD1" w14:textId="41B87A19" w:rsidR="00834CC8" w:rsidRPr="00917C81" w:rsidRDefault="00834CC8" w:rsidP="00917C81">
            <w:pPr>
              <w:pStyle w:val="ListParagraph"/>
              <w:numPr>
                <w:ilvl w:val="0"/>
                <w:numId w:val="66"/>
              </w:numPr>
            </w:pPr>
            <w:r w:rsidRPr="00917C81">
              <w:t xml:space="preserve">correspondence </w:t>
            </w:r>
          </w:p>
          <w:p w14:paraId="63825E7F" w14:textId="36A1B91A" w:rsidR="00834CC8" w:rsidRPr="00917C81" w:rsidRDefault="00834CC8" w:rsidP="00917C81">
            <w:pPr>
              <w:pStyle w:val="ListParagraph"/>
              <w:numPr>
                <w:ilvl w:val="0"/>
                <w:numId w:val="66"/>
              </w:numPr>
            </w:pPr>
            <w:r w:rsidRPr="00917C81">
              <w:t>assessment forms</w:t>
            </w:r>
          </w:p>
          <w:p w14:paraId="1B702BB8" w14:textId="3BD7800F" w:rsidR="00834CC8" w:rsidRPr="00917C81" w:rsidRDefault="00834CC8" w:rsidP="00917C81">
            <w:pPr>
              <w:pStyle w:val="ListParagraph"/>
              <w:numPr>
                <w:ilvl w:val="0"/>
                <w:numId w:val="66"/>
              </w:numPr>
            </w:pPr>
            <w:r w:rsidRPr="00917C81">
              <w:t>reports</w:t>
            </w:r>
          </w:p>
          <w:p w14:paraId="3949F5CE" w14:textId="3FFB2037" w:rsidR="00834CC8" w:rsidRPr="00917C81" w:rsidRDefault="00834CC8" w:rsidP="00917C81">
            <w:pPr>
              <w:pStyle w:val="ListParagraph"/>
              <w:numPr>
                <w:ilvl w:val="0"/>
                <w:numId w:val="66"/>
              </w:numPr>
            </w:pPr>
            <w:r w:rsidRPr="00917C81">
              <w:t>referrals</w:t>
            </w:r>
          </w:p>
          <w:p w14:paraId="6567B002" w14:textId="14C413B5" w:rsidR="00834CC8" w:rsidRPr="00917C81" w:rsidRDefault="00834CC8" w:rsidP="00917C81">
            <w:pPr>
              <w:pStyle w:val="ListParagraph"/>
              <w:numPr>
                <w:ilvl w:val="0"/>
                <w:numId w:val="66"/>
              </w:numPr>
            </w:pPr>
            <w:r w:rsidRPr="00917C81">
              <w:t>applications</w:t>
            </w:r>
          </w:p>
          <w:p w14:paraId="55D82434" w14:textId="20322B97" w:rsidR="00834CC8" w:rsidRPr="00917C81" w:rsidRDefault="00834CC8" w:rsidP="00917C81">
            <w:pPr>
              <w:pStyle w:val="ListParagraph"/>
              <w:numPr>
                <w:ilvl w:val="0"/>
                <w:numId w:val="66"/>
              </w:numPr>
            </w:pPr>
            <w:r w:rsidRPr="00917C81">
              <w:t>references</w:t>
            </w:r>
          </w:p>
          <w:p w14:paraId="5FF1B2CF" w14:textId="72F90E65" w:rsidR="00834CC8" w:rsidRPr="00917C81" w:rsidRDefault="00834CC8" w:rsidP="00917C81">
            <w:pPr>
              <w:pStyle w:val="ListParagraph"/>
              <w:numPr>
                <w:ilvl w:val="0"/>
                <w:numId w:val="66"/>
              </w:numPr>
            </w:pPr>
            <w:r w:rsidRPr="00917C81">
              <w:t>court orders</w:t>
            </w:r>
          </w:p>
          <w:p w14:paraId="566599D2" w14:textId="3894B818" w:rsidR="00834CC8" w:rsidRPr="00917C81" w:rsidRDefault="00834CC8" w:rsidP="00917C81">
            <w:pPr>
              <w:pStyle w:val="ListParagraph"/>
              <w:numPr>
                <w:ilvl w:val="0"/>
                <w:numId w:val="66"/>
              </w:numPr>
            </w:pPr>
            <w:r w:rsidRPr="00917C81">
              <w:t>disclosures</w:t>
            </w:r>
          </w:p>
          <w:p w14:paraId="12CAF957" w14:textId="4B6FB6FA" w:rsidR="00834CC8" w:rsidRPr="00917C81" w:rsidRDefault="00834CC8" w:rsidP="00917C81">
            <w:pPr>
              <w:pStyle w:val="ListParagraph"/>
              <w:numPr>
                <w:ilvl w:val="0"/>
                <w:numId w:val="66"/>
              </w:numPr>
            </w:pPr>
            <w:r w:rsidRPr="00917C81">
              <w:t>victim impact statements</w:t>
            </w:r>
          </w:p>
          <w:p w14:paraId="0FCC2F3D" w14:textId="70D46CE9" w:rsidR="00834CC8" w:rsidRPr="00917C81" w:rsidRDefault="00834CC8" w:rsidP="00917C81">
            <w:pPr>
              <w:pStyle w:val="ListParagraph"/>
              <w:numPr>
                <w:ilvl w:val="0"/>
                <w:numId w:val="66"/>
              </w:numPr>
            </w:pPr>
            <w:r w:rsidRPr="00917C81">
              <w:t>submissions</w:t>
            </w:r>
          </w:p>
          <w:p w14:paraId="273CE638" w14:textId="15C230FF" w:rsidR="00834CC8" w:rsidRPr="00917C81" w:rsidRDefault="00834CC8" w:rsidP="00917C81">
            <w:pPr>
              <w:pStyle w:val="ListParagraph"/>
              <w:numPr>
                <w:ilvl w:val="0"/>
                <w:numId w:val="66"/>
              </w:numPr>
            </w:pPr>
            <w:r w:rsidRPr="00917C81">
              <w:t>supporting documentation</w:t>
            </w:r>
          </w:p>
          <w:p w14:paraId="6658A884" w14:textId="50F9DC43" w:rsidR="00834CC8" w:rsidRPr="00917C81" w:rsidRDefault="00834CC8" w:rsidP="00917C81">
            <w:pPr>
              <w:pStyle w:val="ListParagraph"/>
              <w:numPr>
                <w:ilvl w:val="0"/>
                <w:numId w:val="66"/>
              </w:numPr>
            </w:pPr>
            <w:r w:rsidRPr="00917C81">
              <w:t>copies of patient files.</w:t>
            </w:r>
          </w:p>
          <w:p w14:paraId="7245B64D" w14:textId="1C83E1A4" w:rsidR="00834CC8" w:rsidRPr="000A142C" w:rsidRDefault="00834CC8">
            <w:pPr>
              <w:rPr>
                <w:rFonts w:cs="Arial"/>
                <w:szCs w:val="22"/>
              </w:rPr>
            </w:pPr>
          </w:p>
          <w:p w14:paraId="4962294A" w14:textId="70B28172" w:rsidR="00834CC8" w:rsidRPr="00880BBB" w:rsidRDefault="00225FF7" w:rsidP="0046447A">
            <w:r w:rsidRPr="00FA650C">
              <w:rPr>
                <w:i/>
              </w:rPr>
              <w:t xml:space="preserve">See the Health Sector (clinical records) retention and disposal schedule for the management of clinical records relating to mental health. </w:t>
            </w:r>
          </w:p>
        </w:tc>
        <w:tc>
          <w:tcPr>
            <w:tcW w:w="859" w:type="pct"/>
            <w:shd w:val="clear" w:color="auto" w:fill="auto"/>
          </w:tcPr>
          <w:p w14:paraId="55D6DABE" w14:textId="52F3DA56" w:rsidR="00834CC8" w:rsidRPr="007B63DF" w:rsidRDefault="00834CC8">
            <w:r w:rsidRPr="007B63DF">
              <w:t>100 years after business action completed.</w:t>
            </w:r>
          </w:p>
        </w:tc>
        <w:tc>
          <w:tcPr>
            <w:tcW w:w="564" w:type="pct"/>
          </w:tcPr>
          <w:p w14:paraId="2E928337" w14:textId="36B86C15" w:rsidR="00834CC8" w:rsidRPr="007B63DF" w:rsidRDefault="00F61D8A">
            <w:r>
              <w:t>4 November 2020</w:t>
            </w:r>
          </w:p>
        </w:tc>
      </w:tr>
      <w:tr w:rsidR="00834CC8" w:rsidRPr="004D14B4" w14:paraId="1C45C0D1" w14:textId="77777777" w:rsidTr="00EC2F0B">
        <w:tblPrEx>
          <w:tblCellMar>
            <w:top w:w="57" w:type="dxa"/>
            <w:left w:w="119" w:type="dxa"/>
            <w:right w:w="119" w:type="dxa"/>
          </w:tblCellMar>
        </w:tblPrEx>
        <w:tc>
          <w:tcPr>
            <w:tcW w:w="5000" w:type="pct"/>
            <w:gridSpan w:val="4"/>
            <w:shd w:val="clear" w:color="auto" w:fill="auto"/>
          </w:tcPr>
          <w:p w14:paraId="669168BA" w14:textId="63101824" w:rsidR="00834CC8" w:rsidRPr="003E735D" w:rsidRDefault="00834CC8" w:rsidP="00EE1ADE">
            <w:pPr>
              <w:pStyle w:val="Heading2"/>
              <w:rPr>
                <w:caps/>
              </w:rPr>
            </w:pPr>
            <w:bookmarkStart w:id="50" w:name="_Toc54948268"/>
            <w:r w:rsidRPr="003E735D">
              <w:rPr>
                <w:caps/>
              </w:rPr>
              <w:lastRenderedPageBreak/>
              <w:t>Mental Health and Alcohol</w:t>
            </w:r>
            <w:r>
              <w:rPr>
                <w:caps/>
              </w:rPr>
              <w:t>,</w:t>
            </w:r>
            <w:r w:rsidRPr="003E735D">
              <w:rPr>
                <w:caps/>
              </w:rPr>
              <w:t xml:space="preserve"> </w:t>
            </w:r>
            <w:proofErr w:type="gramStart"/>
            <w:r w:rsidRPr="003E735D">
              <w:rPr>
                <w:caps/>
              </w:rPr>
              <w:t>Tobacco</w:t>
            </w:r>
            <w:proofErr w:type="gramEnd"/>
            <w:r w:rsidRPr="003E735D">
              <w:rPr>
                <w:caps/>
              </w:rPr>
              <w:t xml:space="preserve"> and Other Drugs Services</w:t>
            </w:r>
            <w:bookmarkEnd w:id="50"/>
          </w:p>
          <w:p w14:paraId="149E6999" w14:textId="736B824F" w:rsidR="00834CC8" w:rsidRPr="00F34C9C" w:rsidRDefault="00834CC8" w:rsidP="00EE1ADE">
            <w:r>
              <w:rPr>
                <w:i/>
                <w:iCs/>
              </w:rPr>
              <w:t xml:space="preserve">This activity covers services offered to patients at a health facility relating to </w:t>
            </w:r>
            <w:r w:rsidRPr="003E735D">
              <w:rPr>
                <w:i/>
                <w:iCs/>
              </w:rPr>
              <w:t>alcohol</w:t>
            </w:r>
            <w:r>
              <w:rPr>
                <w:i/>
                <w:iCs/>
              </w:rPr>
              <w:t>,</w:t>
            </w:r>
            <w:r w:rsidRPr="003E735D">
              <w:rPr>
                <w:i/>
                <w:iCs/>
              </w:rPr>
              <w:t xml:space="preserve"> tobacco and other drugs </w:t>
            </w:r>
            <w:r>
              <w:rPr>
                <w:i/>
                <w:iCs/>
              </w:rPr>
              <w:t xml:space="preserve">programs and mental health treatment and care. Includes restrictive programs and intervention programs offered to assist </w:t>
            </w:r>
            <w:r w:rsidRPr="003E735D">
              <w:rPr>
                <w:i/>
                <w:iCs/>
              </w:rPr>
              <w:t xml:space="preserve">patients </w:t>
            </w:r>
            <w:r>
              <w:rPr>
                <w:i/>
                <w:iCs/>
              </w:rPr>
              <w:t>at a health facility.</w:t>
            </w:r>
          </w:p>
        </w:tc>
      </w:tr>
      <w:tr w:rsidR="00834CC8" w:rsidRPr="004D14B4" w14:paraId="45113636" w14:textId="77777777" w:rsidTr="00D97910">
        <w:tblPrEx>
          <w:tblCellMar>
            <w:top w:w="57" w:type="dxa"/>
            <w:left w:w="119" w:type="dxa"/>
            <w:right w:w="119" w:type="dxa"/>
          </w:tblCellMar>
        </w:tblPrEx>
        <w:tc>
          <w:tcPr>
            <w:tcW w:w="547" w:type="pct"/>
            <w:shd w:val="clear" w:color="auto" w:fill="auto"/>
          </w:tcPr>
          <w:p w14:paraId="57C4750A" w14:textId="7A591E4D" w:rsidR="00834CC8" w:rsidRPr="00BA494A" w:rsidRDefault="00736777" w:rsidP="00817F06">
            <w:pPr>
              <w:pStyle w:val="Tabletext"/>
              <w:spacing w:before="60" w:after="60"/>
              <w:jc w:val="center"/>
              <w:rPr>
                <w:sz w:val="22"/>
                <w:szCs w:val="22"/>
              </w:rPr>
            </w:pPr>
            <w:r>
              <w:rPr>
                <w:rFonts w:cs="Arial"/>
                <w:sz w:val="22"/>
                <w:szCs w:val="22"/>
              </w:rPr>
              <w:t>2591</w:t>
            </w:r>
          </w:p>
        </w:tc>
        <w:tc>
          <w:tcPr>
            <w:tcW w:w="3030" w:type="pct"/>
            <w:shd w:val="clear" w:color="auto" w:fill="auto"/>
          </w:tcPr>
          <w:p w14:paraId="22F1ABE6" w14:textId="77777777" w:rsidR="00834CC8" w:rsidRPr="0056355B" w:rsidRDefault="00834CC8" w:rsidP="00422F9C">
            <w:pPr>
              <w:pStyle w:val="Heading3"/>
              <w:rPr>
                <w:rFonts w:cs="Arial"/>
                <w:i/>
                <w:iCs/>
                <w:szCs w:val="22"/>
              </w:rPr>
            </w:pPr>
            <w:r w:rsidRPr="0056355B">
              <w:rPr>
                <w:rFonts w:cs="Arial"/>
                <w:i/>
                <w:iCs/>
                <w:szCs w:val="22"/>
              </w:rPr>
              <w:t xml:space="preserve">Mental health services – prisons </w:t>
            </w:r>
          </w:p>
          <w:p w14:paraId="2C5C5EB6" w14:textId="732B49F1" w:rsidR="00834CC8" w:rsidRPr="0056355B" w:rsidRDefault="00834CC8" w:rsidP="006103A6">
            <w:pPr>
              <w:pStyle w:val="Heading3"/>
              <w:rPr>
                <w:rFonts w:cs="Arial"/>
                <w:b w:val="0"/>
                <w:szCs w:val="22"/>
              </w:rPr>
            </w:pPr>
            <w:r>
              <w:rPr>
                <w:rFonts w:cs="Arial"/>
                <w:b w:val="0"/>
                <w:szCs w:val="22"/>
              </w:rPr>
              <w:t>Health Sector public r</w:t>
            </w:r>
            <w:r w:rsidRPr="0056355B">
              <w:rPr>
                <w:rFonts w:cs="Arial"/>
                <w:b w:val="0"/>
                <w:szCs w:val="22"/>
              </w:rPr>
              <w:t>ecords relating to the services offered to prisoners and offenders who are referred to Prison Mental Health Services.</w:t>
            </w:r>
          </w:p>
          <w:p w14:paraId="6EAA42E2" w14:textId="77777777" w:rsidR="00834CC8" w:rsidRPr="0056355B" w:rsidRDefault="00834CC8" w:rsidP="00263328">
            <w:pPr>
              <w:rPr>
                <w:rFonts w:cs="Arial"/>
                <w:szCs w:val="22"/>
              </w:rPr>
            </w:pPr>
            <w:r w:rsidRPr="0056355B">
              <w:rPr>
                <w:rFonts w:cs="Arial"/>
                <w:szCs w:val="22"/>
              </w:rPr>
              <w:t>Services provided to prisoners and offenders include, but are not limited to:</w:t>
            </w:r>
          </w:p>
          <w:p w14:paraId="14D4BEFB" w14:textId="77777777" w:rsidR="00834CC8" w:rsidRPr="00917C81" w:rsidRDefault="00834CC8" w:rsidP="00917C81">
            <w:pPr>
              <w:pStyle w:val="ListParagraph"/>
              <w:numPr>
                <w:ilvl w:val="0"/>
                <w:numId w:val="68"/>
              </w:numPr>
            </w:pPr>
            <w:r w:rsidRPr="00917C81">
              <w:t>assistance transitioning from custody to living in the community</w:t>
            </w:r>
          </w:p>
          <w:p w14:paraId="40AF65CC" w14:textId="77777777" w:rsidR="00834CC8" w:rsidRPr="00917C81" w:rsidRDefault="00834CC8" w:rsidP="00917C81">
            <w:pPr>
              <w:pStyle w:val="ListParagraph"/>
              <w:numPr>
                <w:ilvl w:val="0"/>
                <w:numId w:val="68"/>
              </w:numPr>
            </w:pPr>
            <w:r w:rsidRPr="00917C81">
              <w:t>support for culturally and linguistically diverse prisoners and offenders</w:t>
            </w:r>
          </w:p>
          <w:p w14:paraId="23E108F2" w14:textId="77777777" w:rsidR="00834CC8" w:rsidRPr="00917C81" w:rsidRDefault="00834CC8" w:rsidP="00917C81">
            <w:pPr>
              <w:pStyle w:val="ListParagraph"/>
              <w:numPr>
                <w:ilvl w:val="0"/>
                <w:numId w:val="68"/>
              </w:numPr>
            </w:pPr>
            <w:r w:rsidRPr="00917C81">
              <w:t>aged care support for prisoners and offenders</w:t>
            </w:r>
          </w:p>
          <w:p w14:paraId="0B20EA7C" w14:textId="77777777" w:rsidR="00834CC8" w:rsidRPr="00917C81" w:rsidRDefault="00834CC8" w:rsidP="00917C81">
            <w:pPr>
              <w:pStyle w:val="ListParagraph"/>
              <w:numPr>
                <w:ilvl w:val="0"/>
                <w:numId w:val="68"/>
              </w:numPr>
            </w:pPr>
            <w:r w:rsidRPr="00917C81">
              <w:t>support for prisoners and offenders with intellectual or other disability</w:t>
            </w:r>
          </w:p>
          <w:p w14:paraId="08D03DDD" w14:textId="77777777" w:rsidR="00834CC8" w:rsidRPr="00917C81" w:rsidRDefault="00834CC8" w:rsidP="00917C81">
            <w:pPr>
              <w:pStyle w:val="ListParagraph"/>
              <w:numPr>
                <w:ilvl w:val="0"/>
                <w:numId w:val="68"/>
              </w:numPr>
            </w:pPr>
            <w:r w:rsidRPr="00917C81">
              <w:t>mental health services</w:t>
            </w:r>
          </w:p>
          <w:p w14:paraId="37E1FE35" w14:textId="77777777" w:rsidR="00834CC8" w:rsidRPr="00917C81" w:rsidRDefault="00834CC8" w:rsidP="00917C81">
            <w:pPr>
              <w:pStyle w:val="ListParagraph"/>
              <w:numPr>
                <w:ilvl w:val="0"/>
                <w:numId w:val="68"/>
              </w:numPr>
            </w:pPr>
            <w:r w:rsidRPr="00917C81">
              <w:t>alcohol and drug use intervention.</w:t>
            </w:r>
          </w:p>
          <w:p w14:paraId="73E2168F" w14:textId="77777777" w:rsidR="00834CC8" w:rsidRPr="0056355B" w:rsidRDefault="00834CC8">
            <w:pPr>
              <w:rPr>
                <w:rFonts w:cs="Arial"/>
                <w:szCs w:val="22"/>
              </w:rPr>
            </w:pPr>
            <w:r w:rsidRPr="0056355B">
              <w:rPr>
                <w:rFonts w:cs="Arial"/>
                <w:szCs w:val="22"/>
              </w:rPr>
              <w:t xml:space="preserve">Records may include, but are not limited to: </w:t>
            </w:r>
          </w:p>
          <w:p w14:paraId="43886DF3" w14:textId="77777777" w:rsidR="00834CC8" w:rsidRPr="0056355B" w:rsidRDefault="00834CC8">
            <w:pPr>
              <w:numPr>
                <w:ilvl w:val="0"/>
                <w:numId w:val="72"/>
              </w:numPr>
              <w:rPr>
                <w:rFonts w:cs="Arial"/>
                <w:szCs w:val="22"/>
              </w:rPr>
            </w:pPr>
            <w:r w:rsidRPr="0056355B">
              <w:rPr>
                <w:rFonts w:cs="Arial"/>
                <w:szCs w:val="22"/>
              </w:rPr>
              <w:t>assessments, including intake assessments</w:t>
            </w:r>
          </w:p>
          <w:p w14:paraId="63EEE2CF" w14:textId="77777777" w:rsidR="00834CC8" w:rsidRPr="0056355B" w:rsidRDefault="00834CC8">
            <w:pPr>
              <w:numPr>
                <w:ilvl w:val="0"/>
                <w:numId w:val="72"/>
              </w:numPr>
              <w:rPr>
                <w:rFonts w:cs="Arial"/>
                <w:szCs w:val="22"/>
              </w:rPr>
            </w:pPr>
            <w:r w:rsidRPr="0056355B">
              <w:rPr>
                <w:rFonts w:cs="Arial"/>
                <w:szCs w:val="22"/>
              </w:rPr>
              <w:t>referrals</w:t>
            </w:r>
          </w:p>
          <w:p w14:paraId="5E800FBD" w14:textId="77777777" w:rsidR="00834CC8" w:rsidRPr="0056355B" w:rsidRDefault="00834CC8">
            <w:pPr>
              <w:numPr>
                <w:ilvl w:val="0"/>
                <w:numId w:val="72"/>
              </w:numPr>
              <w:rPr>
                <w:rFonts w:cs="Arial"/>
                <w:szCs w:val="22"/>
              </w:rPr>
            </w:pPr>
            <w:r w:rsidRPr="0056355B">
              <w:rPr>
                <w:rFonts w:cs="Arial"/>
                <w:szCs w:val="22"/>
              </w:rPr>
              <w:t>case reviews and follow-up</w:t>
            </w:r>
          </w:p>
          <w:p w14:paraId="71E8BF1E" w14:textId="77777777" w:rsidR="00834CC8" w:rsidRPr="0056355B" w:rsidRDefault="00834CC8">
            <w:pPr>
              <w:numPr>
                <w:ilvl w:val="0"/>
                <w:numId w:val="72"/>
              </w:numPr>
              <w:rPr>
                <w:rFonts w:cs="Arial"/>
                <w:szCs w:val="22"/>
              </w:rPr>
            </w:pPr>
            <w:r w:rsidRPr="0056355B">
              <w:rPr>
                <w:rFonts w:cs="Arial"/>
                <w:szCs w:val="22"/>
              </w:rPr>
              <w:t>advice</w:t>
            </w:r>
          </w:p>
          <w:p w14:paraId="08F8CC9A" w14:textId="77777777" w:rsidR="00834CC8" w:rsidRPr="0056355B" w:rsidRDefault="00834CC8">
            <w:pPr>
              <w:numPr>
                <w:ilvl w:val="0"/>
                <w:numId w:val="72"/>
              </w:numPr>
              <w:rPr>
                <w:rFonts w:cs="Arial"/>
                <w:szCs w:val="22"/>
              </w:rPr>
            </w:pPr>
            <w:r w:rsidRPr="0056355B">
              <w:rPr>
                <w:rFonts w:cs="Arial"/>
                <w:szCs w:val="22"/>
              </w:rPr>
              <w:t>correspondence</w:t>
            </w:r>
          </w:p>
          <w:p w14:paraId="4BCDD63C" w14:textId="77777777" w:rsidR="00834CC8" w:rsidRPr="0056355B" w:rsidRDefault="00834CC8">
            <w:pPr>
              <w:numPr>
                <w:ilvl w:val="0"/>
                <w:numId w:val="72"/>
              </w:numPr>
              <w:rPr>
                <w:rFonts w:cs="Arial"/>
                <w:szCs w:val="22"/>
              </w:rPr>
            </w:pPr>
            <w:r w:rsidRPr="0056355B">
              <w:rPr>
                <w:rFonts w:cs="Arial"/>
                <w:szCs w:val="22"/>
              </w:rPr>
              <w:t xml:space="preserve">data collection. </w:t>
            </w:r>
          </w:p>
          <w:p w14:paraId="32A08EAB" w14:textId="77777777" w:rsidR="00834CC8" w:rsidRPr="0056355B" w:rsidRDefault="00834CC8">
            <w:pPr>
              <w:rPr>
                <w:rFonts w:cs="Arial"/>
                <w:szCs w:val="22"/>
              </w:rPr>
            </w:pPr>
          </w:p>
          <w:p w14:paraId="26CAF17A" w14:textId="768DC2C8" w:rsidR="00834CC8" w:rsidRPr="007A427A" w:rsidRDefault="00633C47">
            <w:pPr>
              <w:pStyle w:val="Heading3"/>
              <w:rPr>
                <w:rFonts w:cs="Arial"/>
                <w:i/>
                <w:iCs/>
                <w:szCs w:val="22"/>
              </w:rPr>
            </w:pPr>
            <w:r w:rsidRPr="00FA650C">
              <w:rPr>
                <w:b w:val="0"/>
                <w:bCs/>
                <w:i/>
              </w:rPr>
              <w:t xml:space="preserve">See the Health Sector (clinical records) retention and disposal schedule for the management of clinical records relating to mental health. </w:t>
            </w:r>
          </w:p>
        </w:tc>
        <w:tc>
          <w:tcPr>
            <w:tcW w:w="859" w:type="pct"/>
            <w:shd w:val="clear" w:color="auto" w:fill="auto"/>
          </w:tcPr>
          <w:p w14:paraId="529E9DED" w14:textId="686BE905" w:rsidR="00834CC8" w:rsidRDefault="00834CC8">
            <w:r>
              <w:rPr>
                <w:rFonts w:cs="Arial"/>
                <w:szCs w:val="22"/>
              </w:rPr>
              <w:t>100 years after business action completed.</w:t>
            </w:r>
          </w:p>
        </w:tc>
        <w:tc>
          <w:tcPr>
            <w:tcW w:w="564" w:type="pct"/>
          </w:tcPr>
          <w:p w14:paraId="2A1D6750" w14:textId="014BA80A" w:rsidR="00834CC8" w:rsidRPr="00F34C9C" w:rsidRDefault="00F61D8A">
            <w:r>
              <w:t>4 November 2020</w:t>
            </w:r>
          </w:p>
        </w:tc>
      </w:tr>
      <w:tr w:rsidR="00633C47" w:rsidRPr="004D14B4" w14:paraId="7DE9104D" w14:textId="77777777" w:rsidTr="00D97910">
        <w:tblPrEx>
          <w:tblCellMar>
            <w:top w:w="57" w:type="dxa"/>
            <w:left w:w="119" w:type="dxa"/>
            <w:right w:w="119" w:type="dxa"/>
          </w:tblCellMar>
        </w:tblPrEx>
        <w:tc>
          <w:tcPr>
            <w:tcW w:w="547" w:type="pct"/>
            <w:shd w:val="clear" w:color="auto" w:fill="auto"/>
          </w:tcPr>
          <w:p w14:paraId="4E6CD674" w14:textId="47EC7558" w:rsidR="00633C47" w:rsidRPr="00BA494A" w:rsidRDefault="00736777" w:rsidP="00817F06">
            <w:pPr>
              <w:pStyle w:val="Tabletext"/>
              <w:spacing w:before="60" w:after="60"/>
              <w:jc w:val="center"/>
              <w:rPr>
                <w:sz w:val="22"/>
                <w:szCs w:val="22"/>
              </w:rPr>
            </w:pPr>
            <w:r>
              <w:rPr>
                <w:rFonts w:cs="Arial"/>
                <w:sz w:val="22"/>
                <w:szCs w:val="22"/>
              </w:rPr>
              <w:t>2592</w:t>
            </w:r>
          </w:p>
        </w:tc>
        <w:tc>
          <w:tcPr>
            <w:tcW w:w="3030" w:type="pct"/>
            <w:shd w:val="clear" w:color="auto" w:fill="auto"/>
          </w:tcPr>
          <w:p w14:paraId="2618AB99" w14:textId="77777777" w:rsidR="00633C47" w:rsidRPr="00B63836" w:rsidRDefault="00633C47" w:rsidP="00422F9C">
            <w:pPr>
              <w:pStyle w:val="Heading3"/>
              <w:rPr>
                <w:rFonts w:cs="Arial"/>
                <w:i/>
                <w:iCs/>
                <w:szCs w:val="22"/>
              </w:rPr>
            </w:pPr>
            <w:r w:rsidRPr="00B63836">
              <w:rPr>
                <w:rFonts w:cs="Arial"/>
                <w:i/>
                <w:iCs/>
                <w:szCs w:val="22"/>
              </w:rPr>
              <w:t>Alcohol and other drugs – intervention</w:t>
            </w:r>
          </w:p>
          <w:p w14:paraId="1B7BD497" w14:textId="5D4734BB" w:rsidR="00633C47" w:rsidRPr="00B63836" w:rsidRDefault="00633C47" w:rsidP="006103A6">
            <w:pPr>
              <w:pStyle w:val="Heading3"/>
              <w:rPr>
                <w:rFonts w:cs="Arial"/>
                <w:b w:val="0"/>
                <w:szCs w:val="22"/>
              </w:rPr>
            </w:pPr>
            <w:r w:rsidRPr="00B63836">
              <w:rPr>
                <w:rFonts w:cs="Arial"/>
                <w:b w:val="0"/>
                <w:szCs w:val="22"/>
              </w:rPr>
              <w:t>Records relating to services for alcohol and other drugs intervention offered in a health facility</w:t>
            </w:r>
            <w:r>
              <w:rPr>
                <w:rFonts w:cs="Arial"/>
                <w:b w:val="0"/>
                <w:szCs w:val="22"/>
              </w:rPr>
              <w:t xml:space="preserve"> that are not covered by disposal authorisation </w:t>
            </w:r>
            <w:r w:rsidR="00786D31">
              <w:rPr>
                <w:rFonts w:cs="Arial"/>
                <w:b w:val="0"/>
                <w:szCs w:val="22"/>
              </w:rPr>
              <w:t>2591</w:t>
            </w:r>
            <w:r w:rsidRPr="00B63836">
              <w:rPr>
                <w:rFonts w:cs="Arial"/>
                <w:b w:val="0"/>
                <w:szCs w:val="22"/>
              </w:rPr>
              <w:t>.</w:t>
            </w:r>
          </w:p>
          <w:p w14:paraId="78976DAF" w14:textId="77777777" w:rsidR="00633C47" w:rsidRPr="00B63836" w:rsidRDefault="00633C47" w:rsidP="00263328">
            <w:pPr>
              <w:pStyle w:val="Heading3"/>
              <w:rPr>
                <w:rFonts w:cs="Arial"/>
                <w:b w:val="0"/>
                <w:szCs w:val="22"/>
              </w:rPr>
            </w:pPr>
            <w:r w:rsidRPr="00B63836">
              <w:rPr>
                <w:rFonts w:cs="Arial"/>
                <w:b w:val="0"/>
                <w:szCs w:val="22"/>
              </w:rPr>
              <w:t>Includes records relating to patients who:</w:t>
            </w:r>
          </w:p>
          <w:p w14:paraId="6457C1B1" w14:textId="77777777" w:rsidR="00633C47" w:rsidRPr="00B63836" w:rsidRDefault="00633C47" w:rsidP="00CC05B6">
            <w:pPr>
              <w:pStyle w:val="Heading3"/>
              <w:numPr>
                <w:ilvl w:val="0"/>
                <w:numId w:val="67"/>
              </w:numPr>
              <w:rPr>
                <w:rFonts w:cs="Arial"/>
                <w:b w:val="0"/>
                <w:szCs w:val="22"/>
              </w:rPr>
            </w:pPr>
            <w:r w:rsidRPr="00B63836">
              <w:rPr>
                <w:rFonts w:cs="Arial"/>
                <w:b w:val="0"/>
                <w:szCs w:val="22"/>
              </w:rPr>
              <w:t>are at risk of substance-related harm</w:t>
            </w:r>
          </w:p>
          <w:p w14:paraId="15AE8B87" w14:textId="77777777" w:rsidR="00633C47" w:rsidRPr="00B63836" w:rsidRDefault="00633C47" w:rsidP="00CC05B6">
            <w:pPr>
              <w:pStyle w:val="Heading3"/>
              <w:numPr>
                <w:ilvl w:val="0"/>
                <w:numId w:val="67"/>
              </w:numPr>
              <w:rPr>
                <w:rFonts w:cs="Arial"/>
                <w:b w:val="0"/>
                <w:szCs w:val="22"/>
              </w:rPr>
            </w:pPr>
            <w:r w:rsidRPr="00B63836">
              <w:rPr>
                <w:rFonts w:cs="Arial"/>
                <w:b w:val="0"/>
                <w:szCs w:val="22"/>
              </w:rPr>
              <w:lastRenderedPageBreak/>
              <w:t>have mild to moderate problematic substance use</w:t>
            </w:r>
          </w:p>
          <w:p w14:paraId="642B86EB" w14:textId="77777777" w:rsidR="00633C47" w:rsidRPr="00B63836" w:rsidRDefault="00633C47" w:rsidP="00CC05B6">
            <w:pPr>
              <w:pStyle w:val="Heading3"/>
              <w:numPr>
                <w:ilvl w:val="0"/>
                <w:numId w:val="67"/>
              </w:numPr>
              <w:rPr>
                <w:rFonts w:cs="Arial"/>
                <w:b w:val="0"/>
                <w:szCs w:val="22"/>
              </w:rPr>
            </w:pPr>
            <w:r w:rsidRPr="00B63836">
              <w:rPr>
                <w:rFonts w:cs="Arial"/>
                <w:b w:val="0"/>
                <w:szCs w:val="22"/>
              </w:rPr>
              <w:t>have clinically significant symptoms, including dependence, relevant to the use of alcohol and other drugs</w:t>
            </w:r>
          </w:p>
          <w:p w14:paraId="74E3CD25" w14:textId="77777777" w:rsidR="00633C47" w:rsidRPr="00B63836" w:rsidRDefault="00633C47" w:rsidP="00CC05B6">
            <w:pPr>
              <w:pStyle w:val="Heading3"/>
              <w:numPr>
                <w:ilvl w:val="0"/>
                <w:numId w:val="67"/>
              </w:numPr>
              <w:rPr>
                <w:rFonts w:cs="Arial"/>
                <w:b w:val="0"/>
                <w:szCs w:val="22"/>
              </w:rPr>
            </w:pPr>
            <w:r w:rsidRPr="00B63836">
              <w:rPr>
                <w:rFonts w:cs="Arial"/>
                <w:b w:val="0"/>
                <w:szCs w:val="22"/>
              </w:rPr>
              <w:t>have co-occurring disorders such as mental illness or other medical conditions.</w:t>
            </w:r>
          </w:p>
          <w:p w14:paraId="6241F43C" w14:textId="77777777" w:rsidR="00633C47" w:rsidRPr="00B63836" w:rsidRDefault="00633C47" w:rsidP="00CC05B6">
            <w:pPr>
              <w:rPr>
                <w:rFonts w:cs="Arial"/>
                <w:szCs w:val="22"/>
              </w:rPr>
            </w:pPr>
            <w:r w:rsidRPr="00B63836">
              <w:rPr>
                <w:rFonts w:cs="Arial"/>
                <w:szCs w:val="22"/>
              </w:rPr>
              <w:t xml:space="preserve">Records may include, but are not limited to: </w:t>
            </w:r>
          </w:p>
          <w:p w14:paraId="17437BF0" w14:textId="77777777" w:rsidR="00633C47" w:rsidRPr="00B63836" w:rsidRDefault="00633C47" w:rsidP="00D65C62">
            <w:pPr>
              <w:numPr>
                <w:ilvl w:val="0"/>
                <w:numId w:val="68"/>
              </w:numPr>
              <w:rPr>
                <w:rFonts w:cs="Arial"/>
                <w:szCs w:val="22"/>
              </w:rPr>
            </w:pPr>
            <w:r w:rsidRPr="00B63836">
              <w:rPr>
                <w:rFonts w:cs="Arial"/>
                <w:szCs w:val="22"/>
              </w:rPr>
              <w:t>screenings</w:t>
            </w:r>
          </w:p>
          <w:p w14:paraId="12F66D5F" w14:textId="77777777" w:rsidR="00633C47" w:rsidRPr="00B63836" w:rsidRDefault="00633C47">
            <w:pPr>
              <w:numPr>
                <w:ilvl w:val="0"/>
                <w:numId w:val="68"/>
              </w:numPr>
              <w:rPr>
                <w:rFonts w:cs="Arial"/>
                <w:szCs w:val="22"/>
              </w:rPr>
            </w:pPr>
            <w:r w:rsidRPr="00B63836">
              <w:rPr>
                <w:rFonts w:cs="Arial"/>
                <w:szCs w:val="22"/>
              </w:rPr>
              <w:t>assessments</w:t>
            </w:r>
          </w:p>
          <w:p w14:paraId="12CE9E6C" w14:textId="77777777" w:rsidR="00633C47" w:rsidRPr="00B63836" w:rsidRDefault="00633C47">
            <w:pPr>
              <w:numPr>
                <w:ilvl w:val="0"/>
                <w:numId w:val="68"/>
              </w:numPr>
              <w:rPr>
                <w:rFonts w:cs="Arial"/>
                <w:szCs w:val="22"/>
              </w:rPr>
            </w:pPr>
            <w:r w:rsidRPr="00B63836">
              <w:rPr>
                <w:rFonts w:cs="Arial"/>
                <w:szCs w:val="22"/>
              </w:rPr>
              <w:t>referrals</w:t>
            </w:r>
          </w:p>
          <w:p w14:paraId="1BA03E99" w14:textId="77777777" w:rsidR="00633C47" w:rsidRPr="00B63836" w:rsidRDefault="00633C47">
            <w:pPr>
              <w:numPr>
                <w:ilvl w:val="0"/>
                <w:numId w:val="68"/>
              </w:numPr>
              <w:rPr>
                <w:rFonts w:cs="Arial"/>
                <w:szCs w:val="22"/>
              </w:rPr>
            </w:pPr>
            <w:r w:rsidRPr="00B63836">
              <w:rPr>
                <w:rFonts w:cs="Arial"/>
                <w:szCs w:val="22"/>
              </w:rPr>
              <w:t>advice</w:t>
            </w:r>
          </w:p>
          <w:p w14:paraId="6D8E313F" w14:textId="77777777" w:rsidR="00633C47" w:rsidRPr="00B63836" w:rsidRDefault="00633C47">
            <w:pPr>
              <w:numPr>
                <w:ilvl w:val="0"/>
                <w:numId w:val="68"/>
              </w:numPr>
              <w:rPr>
                <w:rFonts w:cs="Arial"/>
                <w:szCs w:val="22"/>
              </w:rPr>
            </w:pPr>
            <w:r w:rsidRPr="00B63836">
              <w:rPr>
                <w:rFonts w:cs="Arial"/>
                <w:szCs w:val="22"/>
              </w:rPr>
              <w:t>liaison</w:t>
            </w:r>
          </w:p>
          <w:p w14:paraId="03042A89" w14:textId="77777777" w:rsidR="00633C47" w:rsidRPr="00B63836" w:rsidRDefault="00633C47">
            <w:pPr>
              <w:numPr>
                <w:ilvl w:val="0"/>
                <w:numId w:val="68"/>
              </w:numPr>
              <w:rPr>
                <w:rFonts w:cs="Arial"/>
                <w:szCs w:val="22"/>
              </w:rPr>
            </w:pPr>
            <w:r w:rsidRPr="00B63836">
              <w:rPr>
                <w:rFonts w:cs="Arial"/>
                <w:szCs w:val="22"/>
              </w:rPr>
              <w:t>correspondence</w:t>
            </w:r>
          </w:p>
          <w:p w14:paraId="51E08BEE" w14:textId="77777777" w:rsidR="00633C47" w:rsidRPr="00B63836" w:rsidRDefault="00633C47">
            <w:pPr>
              <w:numPr>
                <w:ilvl w:val="0"/>
                <w:numId w:val="68"/>
              </w:numPr>
              <w:rPr>
                <w:rFonts w:cs="Arial"/>
                <w:szCs w:val="22"/>
              </w:rPr>
            </w:pPr>
            <w:r w:rsidRPr="00B63836">
              <w:rPr>
                <w:rFonts w:cs="Arial"/>
                <w:szCs w:val="22"/>
              </w:rPr>
              <w:t>consultations.</w:t>
            </w:r>
          </w:p>
          <w:p w14:paraId="2E651237" w14:textId="77777777" w:rsidR="00633C47" w:rsidRPr="00B63836" w:rsidRDefault="00633C47">
            <w:pPr>
              <w:rPr>
                <w:rFonts w:cs="Arial"/>
                <w:szCs w:val="22"/>
              </w:rPr>
            </w:pPr>
          </w:p>
          <w:p w14:paraId="19C67202" w14:textId="1CDE329F" w:rsidR="00633C47" w:rsidRDefault="00633C47">
            <w:pPr>
              <w:pStyle w:val="Heading3"/>
              <w:rPr>
                <w:rFonts w:cs="Arial"/>
                <w:b w:val="0"/>
                <w:i/>
                <w:iCs/>
                <w:szCs w:val="22"/>
              </w:rPr>
            </w:pPr>
            <w:r w:rsidRPr="00A31279">
              <w:rPr>
                <w:b w:val="0"/>
                <w:bCs/>
                <w:i/>
              </w:rPr>
              <w:t xml:space="preserve">See the Health Sector (clinical records) retention and disposal schedule for the management of clinical records relating to mental health. </w:t>
            </w:r>
            <w:r w:rsidRPr="00A31279">
              <w:rPr>
                <w:rFonts w:cs="Arial"/>
                <w:b w:val="0"/>
                <w:i/>
                <w:iCs/>
                <w:szCs w:val="22"/>
              </w:rPr>
              <w:t xml:space="preserve"> </w:t>
            </w:r>
          </w:p>
          <w:p w14:paraId="406C0FB6" w14:textId="7EF4F31E" w:rsidR="00633C47" w:rsidRPr="007A427A" w:rsidRDefault="000963B3">
            <w:pPr>
              <w:pStyle w:val="Heading3"/>
              <w:rPr>
                <w:rFonts w:cs="Arial"/>
                <w:i/>
                <w:iCs/>
                <w:szCs w:val="22"/>
              </w:rPr>
            </w:pPr>
            <w:r w:rsidRPr="000A5E1E">
              <w:rPr>
                <w:rFonts w:cs="Arial"/>
                <w:b w:val="0"/>
                <w:i/>
                <w:iCs/>
                <w:szCs w:val="22"/>
              </w:rPr>
              <w:t xml:space="preserve">See COMMON ACTIVITIES – Proactive Protection of Vulnerable Persons-Relevant Records in the General retention and disposal schedule (GRDS) for records which may be relevant to current and future incidents, allegations, </w:t>
            </w:r>
            <w:proofErr w:type="gramStart"/>
            <w:r w:rsidRPr="000A5E1E">
              <w:rPr>
                <w:rFonts w:cs="Arial"/>
                <w:b w:val="0"/>
                <w:i/>
                <w:iCs/>
                <w:szCs w:val="22"/>
              </w:rPr>
              <w:t>disclosures</w:t>
            </w:r>
            <w:proofErr w:type="gramEnd"/>
            <w:r w:rsidRPr="000A5E1E">
              <w:rPr>
                <w:rFonts w:cs="Arial"/>
                <w:b w:val="0"/>
                <w:i/>
                <w:iCs/>
                <w:szCs w:val="22"/>
              </w:rPr>
              <w:t xml:space="preserve"> or investigations of abuse of vulnerable persons.</w:t>
            </w:r>
          </w:p>
        </w:tc>
        <w:tc>
          <w:tcPr>
            <w:tcW w:w="859" w:type="pct"/>
            <w:shd w:val="clear" w:color="auto" w:fill="auto"/>
          </w:tcPr>
          <w:p w14:paraId="0CA37E5B" w14:textId="4BF4C8F6" w:rsidR="00633C47" w:rsidRDefault="00633C47">
            <w:r>
              <w:rPr>
                <w:rFonts w:cs="Arial"/>
                <w:szCs w:val="22"/>
              </w:rPr>
              <w:lastRenderedPageBreak/>
              <w:t>50 years after business action completed.</w:t>
            </w:r>
          </w:p>
        </w:tc>
        <w:tc>
          <w:tcPr>
            <w:tcW w:w="564" w:type="pct"/>
          </w:tcPr>
          <w:p w14:paraId="7733163D" w14:textId="40DEA27E" w:rsidR="00633C47" w:rsidRPr="00F34C9C" w:rsidRDefault="00F61D8A">
            <w:r>
              <w:t>4 November 2020</w:t>
            </w:r>
          </w:p>
        </w:tc>
      </w:tr>
      <w:tr w:rsidR="00633C47" w:rsidRPr="004D14B4" w14:paraId="116A48F3" w14:textId="77777777" w:rsidTr="00D97910">
        <w:tblPrEx>
          <w:tblCellMar>
            <w:top w:w="57" w:type="dxa"/>
            <w:left w:w="119" w:type="dxa"/>
            <w:right w:w="119" w:type="dxa"/>
          </w:tblCellMar>
        </w:tblPrEx>
        <w:tc>
          <w:tcPr>
            <w:tcW w:w="547" w:type="pct"/>
            <w:shd w:val="clear" w:color="auto" w:fill="auto"/>
          </w:tcPr>
          <w:p w14:paraId="14833DC3" w14:textId="555E9718" w:rsidR="00633C47" w:rsidRPr="00BA494A" w:rsidRDefault="00CF7E9D" w:rsidP="00817F06">
            <w:pPr>
              <w:pStyle w:val="Tabletext"/>
              <w:spacing w:before="60" w:after="60"/>
              <w:jc w:val="center"/>
              <w:rPr>
                <w:sz w:val="22"/>
                <w:szCs w:val="22"/>
              </w:rPr>
            </w:pPr>
            <w:r>
              <w:rPr>
                <w:rFonts w:cs="Arial"/>
                <w:sz w:val="22"/>
                <w:szCs w:val="22"/>
              </w:rPr>
              <w:t>2593</w:t>
            </w:r>
          </w:p>
        </w:tc>
        <w:tc>
          <w:tcPr>
            <w:tcW w:w="3030" w:type="pct"/>
            <w:shd w:val="clear" w:color="auto" w:fill="auto"/>
          </w:tcPr>
          <w:p w14:paraId="560909DC" w14:textId="77777777" w:rsidR="00633C47" w:rsidRPr="005C054F" w:rsidRDefault="00633C47" w:rsidP="00422F9C">
            <w:pPr>
              <w:pStyle w:val="Heading3"/>
              <w:rPr>
                <w:rFonts w:cs="Arial"/>
                <w:i/>
                <w:iCs/>
                <w:szCs w:val="22"/>
              </w:rPr>
            </w:pPr>
            <w:r w:rsidRPr="00263328">
              <w:rPr>
                <w:rFonts w:cs="Arial"/>
                <w:i/>
                <w:iCs/>
                <w:szCs w:val="22"/>
              </w:rPr>
              <w:t>Independent patient rights advisers</w:t>
            </w:r>
          </w:p>
          <w:p w14:paraId="33CC0E5F" w14:textId="77E4F012" w:rsidR="00633C47" w:rsidRPr="00CC05B6" w:rsidRDefault="00633C47" w:rsidP="006103A6">
            <w:pPr>
              <w:pStyle w:val="Heading3"/>
              <w:rPr>
                <w:rFonts w:cs="Arial"/>
                <w:b w:val="0"/>
                <w:szCs w:val="22"/>
              </w:rPr>
            </w:pPr>
            <w:r w:rsidRPr="00CC05B6">
              <w:rPr>
                <w:rFonts w:cs="Arial"/>
                <w:b w:val="0"/>
                <w:szCs w:val="22"/>
              </w:rPr>
              <w:t xml:space="preserve">Records relating to the services provided by independent patient rights advisors to advise patients of their rights under the </w:t>
            </w:r>
            <w:r w:rsidRPr="00CC05B6">
              <w:rPr>
                <w:rFonts w:cs="Arial"/>
                <w:b w:val="0"/>
                <w:i/>
                <w:iCs/>
                <w:szCs w:val="22"/>
              </w:rPr>
              <w:t>Mental Health Act 2016</w:t>
            </w:r>
            <w:r w:rsidR="0003033C">
              <w:rPr>
                <w:rFonts w:cs="Arial"/>
                <w:b w:val="0"/>
                <w:i/>
                <w:iCs/>
                <w:szCs w:val="22"/>
              </w:rPr>
              <w:t xml:space="preserve"> </w:t>
            </w:r>
            <w:r w:rsidR="0003033C">
              <w:rPr>
                <w:rFonts w:cs="Arial"/>
                <w:b w:val="0"/>
                <w:szCs w:val="22"/>
              </w:rPr>
              <w:t>(Qld)</w:t>
            </w:r>
            <w:r w:rsidRPr="00CC05B6">
              <w:rPr>
                <w:rFonts w:cs="Arial"/>
                <w:b w:val="0"/>
                <w:szCs w:val="22"/>
              </w:rPr>
              <w:t xml:space="preserve">. </w:t>
            </w:r>
          </w:p>
          <w:p w14:paraId="365016FF" w14:textId="79253BA3" w:rsidR="00633C47" w:rsidRPr="003870ED" w:rsidRDefault="00633C47" w:rsidP="00263328">
            <w:pPr>
              <w:pStyle w:val="Heading3"/>
              <w:rPr>
                <w:rFonts w:cs="Arial"/>
                <w:b w:val="0"/>
                <w:szCs w:val="22"/>
              </w:rPr>
            </w:pPr>
            <w:r w:rsidRPr="00D65C62">
              <w:rPr>
                <w:rFonts w:cs="Arial"/>
                <w:b w:val="0"/>
                <w:szCs w:val="22"/>
              </w:rPr>
              <w:t>Includes records relating to</w:t>
            </w:r>
            <w:r w:rsidRPr="003870ED">
              <w:rPr>
                <w:rFonts w:cs="Arial"/>
                <w:b w:val="0"/>
                <w:szCs w:val="22"/>
              </w:rPr>
              <w:t xml:space="preserve"> details of:</w:t>
            </w:r>
          </w:p>
          <w:p w14:paraId="398F0F3A" w14:textId="12E642FD" w:rsidR="00633C47" w:rsidRPr="00BC0CA4" w:rsidRDefault="00633C47" w:rsidP="00CC05B6">
            <w:pPr>
              <w:pStyle w:val="Heading3"/>
              <w:numPr>
                <w:ilvl w:val="0"/>
                <w:numId w:val="72"/>
              </w:numPr>
              <w:rPr>
                <w:rFonts w:cs="Arial"/>
                <w:b w:val="0"/>
                <w:szCs w:val="22"/>
              </w:rPr>
            </w:pPr>
            <w:r w:rsidRPr="00BC0CA4">
              <w:rPr>
                <w:rFonts w:cs="Arial"/>
                <w:b w:val="0"/>
                <w:szCs w:val="22"/>
              </w:rPr>
              <w:t>advice on patient rights provided to patients and their families, carers, support persons and clinical teams</w:t>
            </w:r>
          </w:p>
          <w:p w14:paraId="4047EEB3" w14:textId="15F37850" w:rsidR="00633C47" w:rsidRPr="00917C81" w:rsidRDefault="00633C47" w:rsidP="00917C81">
            <w:pPr>
              <w:pStyle w:val="ListParagraph"/>
              <w:numPr>
                <w:ilvl w:val="0"/>
                <w:numId w:val="72"/>
              </w:numPr>
            </w:pPr>
            <w:r w:rsidRPr="00917C81">
              <w:t xml:space="preserve">meetings, including information about the person(s) present </w:t>
            </w:r>
          </w:p>
          <w:p w14:paraId="229D1F92" w14:textId="26C319A8" w:rsidR="00633C47" w:rsidRPr="00917C81" w:rsidRDefault="00633C47" w:rsidP="00917C81">
            <w:pPr>
              <w:pStyle w:val="ListParagraph"/>
              <w:numPr>
                <w:ilvl w:val="0"/>
                <w:numId w:val="72"/>
              </w:numPr>
            </w:pPr>
            <w:r w:rsidRPr="00917C81">
              <w:t>other services accessed during meetings, including, but not limited to, interpreter services</w:t>
            </w:r>
          </w:p>
          <w:p w14:paraId="00D0F604" w14:textId="2598F646" w:rsidR="00633C47" w:rsidRPr="00BC0CA4" w:rsidRDefault="00633C47" w:rsidP="00CC05B6">
            <w:pPr>
              <w:pStyle w:val="Heading3"/>
              <w:numPr>
                <w:ilvl w:val="0"/>
                <w:numId w:val="72"/>
              </w:numPr>
              <w:rPr>
                <w:rFonts w:cs="Arial"/>
                <w:b w:val="0"/>
                <w:szCs w:val="22"/>
              </w:rPr>
            </w:pPr>
            <w:r w:rsidRPr="00BC0CA4">
              <w:rPr>
                <w:rFonts w:cs="Arial"/>
                <w:b w:val="0"/>
                <w:bCs/>
                <w:szCs w:val="22"/>
              </w:rPr>
              <w:lastRenderedPageBreak/>
              <w:t xml:space="preserve">concerns raised by the patient (or their representative) about patient rights, </w:t>
            </w:r>
            <w:proofErr w:type="gramStart"/>
            <w:r w:rsidRPr="00BC0CA4">
              <w:rPr>
                <w:rFonts w:cs="Arial"/>
                <w:b w:val="0"/>
                <w:bCs/>
                <w:szCs w:val="22"/>
              </w:rPr>
              <w:t>treatment</w:t>
            </w:r>
            <w:proofErr w:type="gramEnd"/>
            <w:r w:rsidRPr="00BC0CA4">
              <w:rPr>
                <w:rFonts w:cs="Arial"/>
                <w:b w:val="0"/>
                <w:bCs/>
                <w:szCs w:val="22"/>
              </w:rPr>
              <w:t xml:space="preserve"> and care</w:t>
            </w:r>
            <w:r w:rsidRPr="00BC0CA4">
              <w:rPr>
                <w:rFonts w:cs="Arial"/>
                <w:b w:val="0"/>
                <w:szCs w:val="22"/>
              </w:rPr>
              <w:t>.</w:t>
            </w:r>
          </w:p>
          <w:p w14:paraId="6B7A9FFD" w14:textId="77777777" w:rsidR="00633C47" w:rsidRPr="00BC0CA4" w:rsidRDefault="00633C47" w:rsidP="00CC05B6">
            <w:pPr>
              <w:rPr>
                <w:rFonts w:cs="Arial"/>
                <w:szCs w:val="22"/>
              </w:rPr>
            </w:pPr>
            <w:r w:rsidRPr="00BC0CA4">
              <w:rPr>
                <w:rFonts w:cs="Arial"/>
                <w:szCs w:val="22"/>
              </w:rPr>
              <w:t>Records may include, but are not limited to:</w:t>
            </w:r>
          </w:p>
          <w:p w14:paraId="5A589104" w14:textId="77777777" w:rsidR="00633C47" w:rsidRPr="00917C81" w:rsidRDefault="00633C47" w:rsidP="00917C81">
            <w:pPr>
              <w:pStyle w:val="ListParagraph"/>
              <w:numPr>
                <w:ilvl w:val="0"/>
                <w:numId w:val="72"/>
              </w:numPr>
            </w:pPr>
            <w:r w:rsidRPr="00917C81">
              <w:t>meeting notes</w:t>
            </w:r>
          </w:p>
          <w:p w14:paraId="12C01F3F" w14:textId="77777777" w:rsidR="00633C47" w:rsidRPr="00917C81" w:rsidRDefault="00633C47" w:rsidP="00917C81">
            <w:pPr>
              <w:pStyle w:val="ListParagraph"/>
              <w:numPr>
                <w:ilvl w:val="0"/>
                <w:numId w:val="72"/>
              </w:numPr>
            </w:pPr>
            <w:r w:rsidRPr="00917C81">
              <w:t>supporting documentation</w:t>
            </w:r>
          </w:p>
          <w:p w14:paraId="6F7B70BA" w14:textId="77777777" w:rsidR="00633C47" w:rsidRPr="00917C81" w:rsidRDefault="00633C47" w:rsidP="00917C81">
            <w:pPr>
              <w:pStyle w:val="ListParagraph"/>
              <w:numPr>
                <w:ilvl w:val="0"/>
                <w:numId w:val="72"/>
              </w:numPr>
            </w:pPr>
            <w:r w:rsidRPr="00917C81">
              <w:t>copies of clinical records or reports</w:t>
            </w:r>
          </w:p>
          <w:p w14:paraId="6DA07C4A" w14:textId="77777777" w:rsidR="00633C47" w:rsidRPr="00917C81" w:rsidRDefault="00633C47" w:rsidP="00917C81">
            <w:pPr>
              <w:pStyle w:val="ListParagraph"/>
              <w:numPr>
                <w:ilvl w:val="0"/>
                <w:numId w:val="72"/>
              </w:numPr>
            </w:pPr>
            <w:r w:rsidRPr="00917C81">
              <w:t>advice</w:t>
            </w:r>
          </w:p>
          <w:p w14:paraId="40CD124D" w14:textId="77777777" w:rsidR="00633C47" w:rsidRPr="00917C81" w:rsidRDefault="00633C47" w:rsidP="00917C81">
            <w:pPr>
              <w:pStyle w:val="ListParagraph"/>
              <w:numPr>
                <w:ilvl w:val="0"/>
                <w:numId w:val="72"/>
              </w:numPr>
            </w:pPr>
            <w:r w:rsidRPr="00917C81">
              <w:t>correspondence</w:t>
            </w:r>
          </w:p>
          <w:p w14:paraId="1643F1B6" w14:textId="77777777" w:rsidR="00633C47" w:rsidRPr="00917C81" w:rsidRDefault="00633C47" w:rsidP="00917C81">
            <w:pPr>
              <w:pStyle w:val="ListParagraph"/>
              <w:numPr>
                <w:ilvl w:val="0"/>
                <w:numId w:val="72"/>
              </w:numPr>
            </w:pPr>
            <w:r w:rsidRPr="00917C81">
              <w:t>reports, including file notes</w:t>
            </w:r>
          </w:p>
          <w:p w14:paraId="479C8F82" w14:textId="77777777" w:rsidR="00633C47" w:rsidRPr="00917C81" w:rsidRDefault="00633C47" w:rsidP="00917C81">
            <w:pPr>
              <w:pStyle w:val="ListParagraph"/>
              <w:numPr>
                <w:ilvl w:val="0"/>
                <w:numId w:val="72"/>
              </w:numPr>
            </w:pPr>
            <w:r w:rsidRPr="00917C81">
              <w:t>referrals</w:t>
            </w:r>
          </w:p>
          <w:p w14:paraId="5C3A5780" w14:textId="77777777" w:rsidR="00633C47" w:rsidRPr="00917C81" w:rsidRDefault="00633C47" w:rsidP="00917C81">
            <w:pPr>
              <w:pStyle w:val="ListParagraph"/>
              <w:numPr>
                <w:ilvl w:val="0"/>
                <w:numId w:val="72"/>
              </w:numPr>
            </w:pPr>
            <w:r w:rsidRPr="00917C81">
              <w:t>decisions.</w:t>
            </w:r>
          </w:p>
          <w:p w14:paraId="72B3F58E" w14:textId="77777777" w:rsidR="00633C47" w:rsidRPr="005C054F" w:rsidRDefault="00633C47">
            <w:pPr>
              <w:rPr>
                <w:b/>
                <w:bCs/>
                <w:i/>
              </w:rPr>
            </w:pPr>
          </w:p>
          <w:p w14:paraId="1182F554" w14:textId="161FC31B" w:rsidR="00633C47" w:rsidRDefault="00633C47">
            <w:pPr>
              <w:rPr>
                <w:i/>
              </w:rPr>
            </w:pPr>
            <w:r w:rsidRPr="00263328">
              <w:rPr>
                <w:i/>
              </w:rPr>
              <w:t>See the Health Sector (clinical records) retention and disposal schedule for the management of clinical rec</w:t>
            </w:r>
            <w:r w:rsidRPr="00CC05B6">
              <w:rPr>
                <w:i/>
              </w:rPr>
              <w:t xml:space="preserve">ords relating to mental health. </w:t>
            </w:r>
          </w:p>
          <w:p w14:paraId="09E51F36" w14:textId="49324505" w:rsidR="00633C47" w:rsidRPr="003870ED" w:rsidRDefault="000963B3">
            <w:r w:rsidRPr="000A5E1E">
              <w:rPr>
                <w:rFonts w:cs="Arial"/>
                <w:i/>
                <w:iCs/>
                <w:szCs w:val="22"/>
              </w:rPr>
              <w:t xml:space="preserve">See COMMON ACTIVITIES – Proactive Protection of Vulnerable Persons-Relevant Records in the General retention and disposal schedule (GRDS) for records which may be relevant to current and future incidents, allegations, </w:t>
            </w:r>
            <w:proofErr w:type="gramStart"/>
            <w:r w:rsidRPr="000A5E1E">
              <w:rPr>
                <w:rFonts w:cs="Arial"/>
                <w:i/>
                <w:iCs/>
                <w:szCs w:val="22"/>
              </w:rPr>
              <w:t>disclosures</w:t>
            </w:r>
            <w:proofErr w:type="gramEnd"/>
            <w:r w:rsidRPr="000A5E1E">
              <w:rPr>
                <w:rFonts w:cs="Arial"/>
                <w:i/>
                <w:iCs/>
                <w:szCs w:val="22"/>
              </w:rPr>
              <w:t xml:space="preserve"> or investigations of abuse of vulnerable persons.</w:t>
            </w:r>
          </w:p>
        </w:tc>
        <w:tc>
          <w:tcPr>
            <w:tcW w:w="859" w:type="pct"/>
            <w:shd w:val="clear" w:color="auto" w:fill="auto"/>
          </w:tcPr>
          <w:p w14:paraId="35EB0507" w14:textId="0F127BF7" w:rsidR="00633C47" w:rsidRDefault="00633C47">
            <w:r>
              <w:rPr>
                <w:rFonts w:cs="Arial"/>
                <w:szCs w:val="22"/>
              </w:rPr>
              <w:lastRenderedPageBreak/>
              <w:t>10 years after business action completed.</w:t>
            </w:r>
          </w:p>
        </w:tc>
        <w:tc>
          <w:tcPr>
            <w:tcW w:w="564" w:type="pct"/>
          </w:tcPr>
          <w:p w14:paraId="142CB00B" w14:textId="577826D3" w:rsidR="00633C47" w:rsidRPr="00F34C9C" w:rsidRDefault="00F61D8A">
            <w:r>
              <w:t>4 November 2020</w:t>
            </w:r>
          </w:p>
        </w:tc>
      </w:tr>
      <w:tr w:rsidR="00633C47" w:rsidRPr="004D14B4" w14:paraId="543B365F" w14:textId="77777777" w:rsidTr="00D97910">
        <w:tblPrEx>
          <w:tblCellMar>
            <w:top w:w="57" w:type="dxa"/>
            <w:left w:w="119" w:type="dxa"/>
            <w:right w:w="119" w:type="dxa"/>
          </w:tblCellMar>
        </w:tblPrEx>
        <w:tc>
          <w:tcPr>
            <w:tcW w:w="547" w:type="pct"/>
            <w:shd w:val="clear" w:color="auto" w:fill="auto"/>
          </w:tcPr>
          <w:p w14:paraId="1FBFAB41" w14:textId="28D763AA" w:rsidR="00633C47" w:rsidRPr="009F0CF4" w:rsidRDefault="00CF7E9D" w:rsidP="00817F06">
            <w:pPr>
              <w:pStyle w:val="Tabletext"/>
              <w:spacing w:before="60" w:after="60"/>
              <w:jc w:val="center"/>
              <w:rPr>
                <w:sz w:val="22"/>
                <w:szCs w:val="22"/>
              </w:rPr>
            </w:pPr>
            <w:r>
              <w:rPr>
                <w:sz w:val="22"/>
                <w:szCs w:val="22"/>
              </w:rPr>
              <w:t>2594</w:t>
            </w:r>
          </w:p>
        </w:tc>
        <w:tc>
          <w:tcPr>
            <w:tcW w:w="3030" w:type="pct"/>
            <w:shd w:val="clear" w:color="auto" w:fill="auto"/>
          </w:tcPr>
          <w:p w14:paraId="1CDE1C61" w14:textId="77777777" w:rsidR="00633C47" w:rsidRDefault="00633C47" w:rsidP="00422F9C">
            <w:pPr>
              <w:pStyle w:val="Heading3"/>
              <w:rPr>
                <w:rFonts w:cs="Arial"/>
                <w:i/>
                <w:iCs/>
                <w:szCs w:val="22"/>
              </w:rPr>
            </w:pPr>
            <w:r w:rsidRPr="007A427A">
              <w:rPr>
                <w:rFonts w:cs="Arial"/>
                <w:i/>
                <w:iCs/>
                <w:szCs w:val="22"/>
              </w:rPr>
              <w:t xml:space="preserve">Mental health and </w:t>
            </w:r>
            <w:r w:rsidRPr="003A3958">
              <w:rPr>
                <w:i/>
              </w:rPr>
              <w:t>alcohol</w:t>
            </w:r>
            <w:r w:rsidRPr="007A427A">
              <w:rPr>
                <w:rFonts w:cs="Arial"/>
                <w:i/>
                <w:iCs/>
                <w:szCs w:val="22"/>
              </w:rPr>
              <w:t>,</w:t>
            </w:r>
            <w:r w:rsidRPr="003A3958">
              <w:rPr>
                <w:i/>
              </w:rPr>
              <w:t xml:space="preserve"> </w:t>
            </w:r>
            <w:proofErr w:type="gramStart"/>
            <w:r w:rsidRPr="003A3958">
              <w:rPr>
                <w:i/>
              </w:rPr>
              <w:t>tobacco</w:t>
            </w:r>
            <w:proofErr w:type="gramEnd"/>
            <w:r w:rsidRPr="003A3958">
              <w:rPr>
                <w:i/>
              </w:rPr>
              <w:t xml:space="preserve"> and other drugs services </w:t>
            </w:r>
            <w:r w:rsidRPr="007A427A">
              <w:rPr>
                <w:rFonts w:cs="Arial"/>
                <w:i/>
                <w:iCs/>
                <w:szCs w:val="22"/>
              </w:rPr>
              <w:t>– advertising</w:t>
            </w:r>
          </w:p>
          <w:p w14:paraId="0FF36977" w14:textId="77777777" w:rsidR="00633C47" w:rsidRPr="007A427A" w:rsidRDefault="00633C47" w:rsidP="006103A6">
            <w:pPr>
              <w:pStyle w:val="Heading3"/>
              <w:rPr>
                <w:rFonts w:cs="Arial"/>
                <w:b w:val="0"/>
                <w:bCs/>
                <w:szCs w:val="22"/>
              </w:rPr>
            </w:pPr>
            <w:r w:rsidRPr="007A427A">
              <w:rPr>
                <w:rFonts w:cs="Arial"/>
                <w:b w:val="0"/>
                <w:bCs/>
                <w:szCs w:val="22"/>
              </w:rPr>
              <w:t xml:space="preserve">Records relating to the advertisement of mental health services and alcohol, tobacco and other drugs services offered at a health facility that is provided to patients, prospective </w:t>
            </w:r>
            <w:proofErr w:type="gramStart"/>
            <w:r w:rsidRPr="007A427A">
              <w:rPr>
                <w:rFonts w:cs="Arial"/>
                <w:b w:val="0"/>
                <w:bCs/>
                <w:szCs w:val="22"/>
              </w:rPr>
              <w:t>patients</w:t>
            </w:r>
            <w:proofErr w:type="gramEnd"/>
            <w:r w:rsidRPr="007A427A">
              <w:rPr>
                <w:rFonts w:cs="Arial"/>
                <w:b w:val="0"/>
                <w:bCs/>
                <w:szCs w:val="22"/>
              </w:rPr>
              <w:t xml:space="preserve"> and members of the public. </w:t>
            </w:r>
          </w:p>
          <w:p w14:paraId="0821C4DD" w14:textId="77777777" w:rsidR="00633C47" w:rsidRPr="007A427A" w:rsidRDefault="00633C47" w:rsidP="00263328">
            <w:pPr>
              <w:pStyle w:val="Heading3"/>
              <w:rPr>
                <w:rFonts w:cs="Arial"/>
                <w:b w:val="0"/>
                <w:bCs/>
                <w:szCs w:val="22"/>
              </w:rPr>
            </w:pPr>
            <w:r w:rsidRPr="007A427A">
              <w:rPr>
                <w:rFonts w:cs="Arial"/>
                <w:b w:val="0"/>
                <w:bCs/>
                <w:szCs w:val="22"/>
              </w:rPr>
              <w:t xml:space="preserve">Includes records relating to medical advice on:  </w:t>
            </w:r>
          </w:p>
          <w:p w14:paraId="128A0278" w14:textId="77777777" w:rsidR="00633C47" w:rsidRPr="00917C81" w:rsidRDefault="00633C47" w:rsidP="00917C81">
            <w:pPr>
              <w:pStyle w:val="ListParagraph"/>
              <w:numPr>
                <w:ilvl w:val="0"/>
                <w:numId w:val="66"/>
              </w:numPr>
            </w:pPr>
            <w:r w:rsidRPr="00917C81">
              <w:t>access to medical treatment for voluntary and involuntary mental health patients</w:t>
            </w:r>
          </w:p>
          <w:p w14:paraId="538D6133" w14:textId="77777777" w:rsidR="00633C47" w:rsidRPr="00917C81" w:rsidRDefault="00633C47" w:rsidP="00917C81">
            <w:pPr>
              <w:pStyle w:val="ListParagraph"/>
              <w:numPr>
                <w:ilvl w:val="0"/>
                <w:numId w:val="66"/>
              </w:numPr>
            </w:pPr>
            <w:r w:rsidRPr="00917C81">
              <w:t>potential effects of a mental health treatment regimen on a patient or prospective patient at a health facility.</w:t>
            </w:r>
          </w:p>
          <w:p w14:paraId="71D6D6CA" w14:textId="77777777" w:rsidR="00633C47" w:rsidRPr="007A427A" w:rsidRDefault="00633C47" w:rsidP="00CC05B6">
            <w:pPr>
              <w:rPr>
                <w:rFonts w:cs="Arial"/>
                <w:szCs w:val="22"/>
              </w:rPr>
            </w:pPr>
            <w:r w:rsidRPr="007A427A">
              <w:rPr>
                <w:rFonts w:cs="Arial"/>
                <w:szCs w:val="22"/>
              </w:rPr>
              <w:t>Records may include, but are not limited to:</w:t>
            </w:r>
          </w:p>
          <w:p w14:paraId="59FAE77C" w14:textId="77777777" w:rsidR="00633C47" w:rsidRPr="007A427A" w:rsidRDefault="00633C47" w:rsidP="00CC05B6">
            <w:pPr>
              <w:numPr>
                <w:ilvl w:val="0"/>
                <w:numId w:val="67"/>
              </w:numPr>
              <w:rPr>
                <w:rFonts w:cs="Arial"/>
                <w:szCs w:val="22"/>
              </w:rPr>
            </w:pPr>
            <w:r w:rsidRPr="007A427A">
              <w:rPr>
                <w:rFonts w:cs="Arial"/>
                <w:szCs w:val="22"/>
              </w:rPr>
              <w:t xml:space="preserve">pamphlets, </w:t>
            </w:r>
            <w:proofErr w:type="gramStart"/>
            <w:r w:rsidRPr="007A427A">
              <w:rPr>
                <w:rFonts w:cs="Arial"/>
                <w:szCs w:val="22"/>
              </w:rPr>
              <w:t>brochures</w:t>
            </w:r>
            <w:proofErr w:type="gramEnd"/>
            <w:r w:rsidRPr="007A427A">
              <w:rPr>
                <w:rFonts w:cs="Arial"/>
                <w:szCs w:val="22"/>
              </w:rPr>
              <w:t xml:space="preserve"> and flyers</w:t>
            </w:r>
          </w:p>
          <w:p w14:paraId="098F73AA" w14:textId="77777777" w:rsidR="00633C47" w:rsidRPr="007A427A" w:rsidRDefault="00633C47" w:rsidP="00CC05B6">
            <w:pPr>
              <w:numPr>
                <w:ilvl w:val="0"/>
                <w:numId w:val="67"/>
              </w:numPr>
              <w:rPr>
                <w:rFonts w:cs="Arial"/>
                <w:szCs w:val="22"/>
              </w:rPr>
            </w:pPr>
            <w:r w:rsidRPr="007A427A">
              <w:rPr>
                <w:rFonts w:cs="Arial"/>
                <w:szCs w:val="22"/>
              </w:rPr>
              <w:t>advice</w:t>
            </w:r>
          </w:p>
          <w:p w14:paraId="5F54FEA6" w14:textId="77777777" w:rsidR="00633C47" w:rsidRPr="007A427A" w:rsidRDefault="00633C47" w:rsidP="00D65C62">
            <w:pPr>
              <w:numPr>
                <w:ilvl w:val="0"/>
                <w:numId w:val="67"/>
              </w:numPr>
              <w:rPr>
                <w:rFonts w:cs="Arial"/>
                <w:szCs w:val="22"/>
              </w:rPr>
            </w:pPr>
            <w:r w:rsidRPr="007A427A">
              <w:rPr>
                <w:rFonts w:cs="Arial"/>
                <w:szCs w:val="22"/>
              </w:rPr>
              <w:lastRenderedPageBreak/>
              <w:t>correspondence.</w:t>
            </w:r>
          </w:p>
          <w:p w14:paraId="5ABA017E" w14:textId="77777777" w:rsidR="00633C47" w:rsidRPr="007A427A" w:rsidRDefault="00633C47">
            <w:pPr>
              <w:rPr>
                <w:rFonts w:cs="Arial"/>
                <w:szCs w:val="22"/>
              </w:rPr>
            </w:pPr>
          </w:p>
          <w:p w14:paraId="1719AE83" w14:textId="4A9FE981" w:rsidR="00633C47" w:rsidRPr="00EC2F0B" w:rsidRDefault="00E55CD2">
            <w:pPr>
              <w:pStyle w:val="Heading3"/>
              <w:rPr>
                <w:b w:val="0"/>
                <w:i/>
                <w:iCs/>
              </w:rPr>
            </w:pPr>
            <w:r w:rsidRPr="00A31279">
              <w:rPr>
                <w:b w:val="0"/>
                <w:bCs/>
                <w:i/>
              </w:rPr>
              <w:t xml:space="preserve">See the Health Sector (clinical records) retention and disposal schedule for the management of clinical records relating to mental health. </w:t>
            </w:r>
            <w:r w:rsidRPr="00A31279">
              <w:rPr>
                <w:rFonts w:cs="Arial"/>
                <w:b w:val="0"/>
                <w:i/>
                <w:iCs/>
                <w:szCs w:val="22"/>
              </w:rPr>
              <w:t xml:space="preserve"> </w:t>
            </w:r>
          </w:p>
        </w:tc>
        <w:tc>
          <w:tcPr>
            <w:tcW w:w="859" w:type="pct"/>
            <w:shd w:val="clear" w:color="auto" w:fill="auto"/>
          </w:tcPr>
          <w:p w14:paraId="4F489F85" w14:textId="0905B752" w:rsidR="00633C47" w:rsidRDefault="00633C47">
            <w:r w:rsidRPr="00101869">
              <w:lastRenderedPageBreak/>
              <w:t>10 years after business action completed.</w:t>
            </w:r>
          </w:p>
        </w:tc>
        <w:tc>
          <w:tcPr>
            <w:tcW w:w="564" w:type="pct"/>
          </w:tcPr>
          <w:p w14:paraId="301C998B" w14:textId="513B8D45" w:rsidR="00633C47" w:rsidRPr="00F34C9C" w:rsidRDefault="00F61D8A">
            <w:r>
              <w:t>4 November 2020</w:t>
            </w:r>
          </w:p>
        </w:tc>
      </w:tr>
      <w:tr w:rsidR="00633C47" w:rsidRPr="004D14B4" w14:paraId="6C3133A8" w14:textId="77777777" w:rsidTr="00EC2F0B">
        <w:tblPrEx>
          <w:tblCellMar>
            <w:top w:w="57" w:type="dxa"/>
            <w:left w:w="119" w:type="dxa"/>
            <w:right w:w="119" w:type="dxa"/>
          </w:tblCellMar>
        </w:tblPrEx>
        <w:tc>
          <w:tcPr>
            <w:tcW w:w="5000" w:type="pct"/>
            <w:gridSpan w:val="4"/>
            <w:shd w:val="clear" w:color="auto" w:fill="auto"/>
          </w:tcPr>
          <w:p w14:paraId="77C754FD" w14:textId="6B02BE0A" w:rsidR="00633C47" w:rsidRPr="003E735D" w:rsidRDefault="00633C47" w:rsidP="00EE1ADE">
            <w:pPr>
              <w:pStyle w:val="Heading2"/>
              <w:rPr>
                <w:caps/>
              </w:rPr>
            </w:pPr>
            <w:bookmarkStart w:id="51" w:name="_Toc54948269"/>
            <w:r w:rsidRPr="003E735D">
              <w:rPr>
                <w:caps/>
              </w:rPr>
              <w:t>Mental Health Quality Assurance</w:t>
            </w:r>
            <w:bookmarkEnd w:id="51"/>
          </w:p>
          <w:p w14:paraId="0CBDE61A" w14:textId="7444B6FE" w:rsidR="00633C47" w:rsidRPr="00690F08" w:rsidRDefault="00633C47" w:rsidP="00EE1ADE">
            <w:pPr>
              <w:rPr>
                <w:rFonts w:cs="Arial"/>
                <w:i/>
                <w:iCs/>
                <w:szCs w:val="22"/>
              </w:rPr>
            </w:pPr>
            <w:r w:rsidRPr="00690F08">
              <w:rPr>
                <w:rFonts w:cs="Arial"/>
                <w:i/>
                <w:iCs/>
                <w:szCs w:val="22"/>
              </w:rPr>
              <w:t>The mental health quality assurance activity covers the operations of the Mental Health Alcohol and Other Drugs Quality Assurance Committee which was established to improve the safety and quality of mental health services and to provide recommendations on improvements to patient care.</w:t>
            </w:r>
          </w:p>
        </w:tc>
      </w:tr>
      <w:tr w:rsidR="00633C47" w:rsidRPr="004D14B4" w14:paraId="7BFE31EC" w14:textId="77777777" w:rsidTr="00D97910">
        <w:tblPrEx>
          <w:tblCellMar>
            <w:top w:w="57" w:type="dxa"/>
            <w:left w:w="119" w:type="dxa"/>
            <w:right w:w="119" w:type="dxa"/>
          </w:tblCellMar>
        </w:tblPrEx>
        <w:tc>
          <w:tcPr>
            <w:tcW w:w="547" w:type="pct"/>
            <w:shd w:val="clear" w:color="auto" w:fill="auto"/>
          </w:tcPr>
          <w:p w14:paraId="5CA9BD77" w14:textId="6A173278" w:rsidR="00633C47" w:rsidRPr="006C68E4" w:rsidRDefault="00CF7E9D" w:rsidP="00817F06">
            <w:pPr>
              <w:pStyle w:val="Tabletext"/>
              <w:spacing w:before="60" w:after="60"/>
              <w:jc w:val="center"/>
              <w:rPr>
                <w:sz w:val="22"/>
                <w:szCs w:val="22"/>
              </w:rPr>
            </w:pPr>
            <w:r>
              <w:rPr>
                <w:sz w:val="22"/>
                <w:szCs w:val="22"/>
              </w:rPr>
              <w:t>2595</w:t>
            </w:r>
          </w:p>
        </w:tc>
        <w:tc>
          <w:tcPr>
            <w:tcW w:w="3030" w:type="pct"/>
            <w:shd w:val="clear" w:color="auto" w:fill="auto"/>
          </w:tcPr>
          <w:p w14:paraId="6BA9BDA1" w14:textId="5386EB0A" w:rsidR="00633C47" w:rsidRPr="001000D5" w:rsidRDefault="00633C47" w:rsidP="00422F9C">
            <w:pPr>
              <w:pStyle w:val="Heading3"/>
              <w:rPr>
                <w:rFonts w:cs="Arial"/>
                <w:bCs/>
                <w:i/>
                <w:iCs/>
                <w:szCs w:val="22"/>
              </w:rPr>
            </w:pPr>
            <w:r w:rsidRPr="001000D5">
              <w:rPr>
                <w:rFonts w:cs="Arial"/>
                <w:i/>
                <w:iCs/>
                <w:szCs w:val="22"/>
              </w:rPr>
              <w:t>Mental Health Alcohol and Other Drugs Quality Assurance Committee</w:t>
            </w:r>
          </w:p>
          <w:p w14:paraId="7CC04FA7" w14:textId="77777777" w:rsidR="00633C47" w:rsidRPr="001000D5" w:rsidRDefault="00633C47" w:rsidP="006103A6">
            <w:pPr>
              <w:pStyle w:val="Heading3"/>
              <w:rPr>
                <w:rFonts w:cs="Arial"/>
                <w:b w:val="0"/>
                <w:szCs w:val="22"/>
              </w:rPr>
            </w:pPr>
            <w:r w:rsidRPr="001000D5">
              <w:rPr>
                <w:rFonts w:cs="Arial"/>
                <w:b w:val="0"/>
                <w:szCs w:val="22"/>
              </w:rPr>
              <w:t xml:space="preserve">Records relating to the operation of the Mental Health Alcohol and Other Drugs Quality Assurance Committee. </w:t>
            </w:r>
          </w:p>
          <w:p w14:paraId="4A6A608F" w14:textId="77777777" w:rsidR="00633C47" w:rsidRPr="001000D5" w:rsidRDefault="00633C47" w:rsidP="00263328">
            <w:pPr>
              <w:pStyle w:val="Heading3"/>
              <w:rPr>
                <w:rFonts w:cs="Arial"/>
                <w:b w:val="0"/>
                <w:szCs w:val="22"/>
              </w:rPr>
            </w:pPr>
            <w:r w:rsidRPr="001000D5">
              <w:rPr>
                <w:rFonts w:cs="Arial"/>
                <w:b w:val="0"/>
                <w:szCs w:val="22"/>
              </w:rPr>
              <w:t>Includes records relating to:</w:t>
            </w:r>
          </w:p>
          <w:p w14:paraId="735692B1" w14:textId="77777777" w:rsidR="00633C47" w:rsidRPr="001000D5" w:rsidRDefault="00633C47" w:rsidP="00CC05B6">
            <w:pPr>
              <w:pStyle w:val="Heading3"/>
              <w:numPr>
                <w:ilvl w:val="0"/>
                <w:numId w:val="67"/>
              </w:numPr>
              <w:rPr>
                <w:rFonts w:cs="Arial"/>
                <w:b w:val="0"/>
                <w:szCs w:val="22"/>
              </w:rPr>
            </w:pPr>
            <w:r w:rsidRPr="001000D5">
              <w:rPr>
                <w:rFonts w:cs="Arial"/>
                <w:b w:val="0"/>
                <w:szCs w:val="22"/>
              </w:rPr>
              <w:t xml:space="preserve">assessments, </w:t>
            </w:r>
            <w:proofErr w:type="gramStart"/>
            <w:r w:rsidRPr="001000D5">
              <w:rPr>
                <w:rFonts w:cs="Arial"/>
                <w:b w:val="0"/>
                <w:szCs w:val="22"/>
              </w:rPr>
              <w:t>evaluations</w:t>
            </w:r>
            <w:proofErr w:type="gramEnd"/>
            <w:r w:rsidRPr="001000D5">
              <w:rPr>
                <w:rFonts w:cs="Arial"/>
                <w:b w:val="0"/>
                <w:szCs w:val="22"/>
              </w:rPr>
              <w:t xml:space="preserve"> and recommendations about significant matters concerning mental health services, mental health facilities and patient care</w:t>
            </w:r>
          </w:p>
          <w:p w14:paraId="0E06AE4E" w14:textId="5F109DDB" w:rsidR="00633C47" w:rsidRPr="001000D5" w:rsidRDefault="00633C47" w:rsidP="00CC05B6">
            <w:pPr>
              <w:pStyle w:val="Heading3"/>
              <w:numPr>
                <w:ilvl w:val="0"/>
                <w:numId w:val="67"/>
              </w:numPr>
              <w:rPr>
                <w:rFonts w:cs="Arial"/>
                <w:b w:val="0"/>
                <w:szCs w:val="22"/>
              </w:rPr>
            </w:pPr>
            <w:r w:rsidRPr="001000D5">
              <w:rPr>
                <w:rFonts w:cs="Arial"/>
                <w:b w:val="0"/>
                <w:szCs w:val="22"/>
              </w:rPr>
              <w:t>evidence of the governance and review of mental health services, mental health facilities and patient care undertaken by the Mental Health Alcohol and Other Drugs Quality Assurance Committee to ensure best practice policies and standards are maintained by health facilities.</w:t>
            </w:r>
          </w:p>
          <w:p w14:paraId="162005FB" w14:textId="77777777" w:rsidR="00633C47" w:rsidRPr="001000D5" w:rsidRDefault="00633C47" w:rsidP="00CC05B6">
            <w:pPr>
              <w:rPr>
                <w:rFonts w:cs="Arial"/>
                <w:szCs w:val="22"/>
              </w:rPr>
            </w:pPr>
            <w:r w:rsidRPr="001000D5">
              <w:rPr>
                <w:rFonts w:cs="Arial"/>
                <w:szCs w:val="22"/>
              </w:rPr>
              <w:t>Records may include, but are not limited to:</w:t>
            </w:r>
          </w:p>
          <w:p w14:paraId="65922062" w14:textId="77777777" w:rsidR="00633C47" w:rsidRPr="00917C81" w:rsidRDefault="00633C47" w:rsidP="00917C81">
            <w:pPr>
              <w:pStyle w:val="ListParagraph"/>
              <w:numPr>
                <w:ilvl w:val="0"/>
                <w:numId w:val="72"/>
              </w:numPr>
            </w:pPr>
            <w:r w:rsidRPr="00917C81">
              <w:t>reports, including reports on the implementation of recommendations</w:t>
            </w:r>
          </w:p>
          <w:p w14:paraId="31F14444" w14:textId="77777777" w:rsidR="00633C47" w:rsidRPr="00917C81" w:rsidRDefault="00633C47" w:rsidP="00917C81">
            <w:pPr>
              <w:pStyle w:val="ListParagraph"/>
              <w:numPr>
                <w:ilvl w:val="0"/>
                <w:numId w:val="72"/>
              </w:numPr>
            </w:pPr>
            <w:r w:rsidRPr="00917C81">
              <w:t>meeting agendas</w:t>
            </w:r>
          </w:p>
          <w:p w14:paraId="0FD4B76D" w14:textId="77777777" w:rsidR="00633C47" w:rsidRPr="00917C81" w:rsidRDefault="00633C47" w:rsidP="00917C81">
            <w:pPr>
              <w:pStyle w:val="ListParagraph"/>
              <w:numPr>
                <w:ilvl w:val="0"/>
                <w:numId w:val="72"/>
              </w:numPr>
            </w:pPr>
            <w:r w:rsidRPr="00917C81">
              <w:t>meeting minutes</w:t>
            </w:r>
          </w:p>
          <w:p w14:paraId="6E8D9874" w14:textId="77777777" w:rsidR="00633C47" w:rsidRPr="00917C81" w:rsidRDefault="00633C47" w:rsidP="00917C81">
            <w:pPr>
              <w:pStyle w:val="ListParagraph"/>
              <w:numPr>
                <w:ilvl w:val="0"/>
                <w:numId w:val="72"/>
              </w:numPr>
            </w:pPr>
            <w:r w:rsidRPr="00917C81">
              <w:t>advice</w:t>
            </w:r>
          </w:p>
          <w:p w14:paraId="491E7B66" w14:textId="77777777" w:rsidR="00633C47" w:rsidRPr="00917C81" w:rsidRDefault="00633C47" w:rsidP="00917C81">
            <w:pPr>
              <w:pStyle w:val="ListParagraph"/>
              <w:numPr>
                <w:ilvl w:val="0"/>
                <w:numId w:val="72"/>
              </w:numPr>
            </w:pPr>
            <w:r w:rsidRPr="00917C81">
              <w:t>correspondence</w:t>
            </w:r>
          </w:p>
          <w:p w14:paraId="3170C934" w14:textId="77777777" w:rsidR="00633C47" w:rsidRPr="00917C81" w:rsidRDefault="00633C47" w:rsidP="00917C81">
            <w:pPr>
              <w:pStyle w:val="ListParagraph"/>
              <w:numPr>
                <w:ilvl w:val="0"/>
                <w:numId w:val="72"/>
              </w:numPr>
            </w:pPr>
            <w:r w:rsidRPr="00917C81">
              <w:t>recommendations</w:t>
            </w:r>
          </w:p>
          <w:p w14:paraId="4EE39EDD" w14:textId="77777777" w:rsidR="00633C47" w:rsidRPr="00917C81" w:rsidRDefault="00633C47" w:rsidP="00917C81">
            <w:pPr>
              <w:pStyle w:val="ListParagraph"/>
              <w:numPr>
                <w:ilvl w:val="0"/>
                <w:numId w:val="72"/>
              </w:numPr>
            </w:pPr>
            <w:r w:rsidRPr="00917C81">
              <w:t>evaluations</w:t>
            </w:r>
          </w:p>
          <w:p w14:paraId="76D66926" w14:textId="06615554" w:rsidR="00633C47" w:rsidRPr="00917C81" w:rsidRDefault="00633C47" w:rsidP="00917C81">
            <w:pPr>
              <w:pStyle w:val="ListParagraph"/>
              <w:numPr>
                <w:ilvl w:val="0"/>
                <w:numId w:val="72"/>
              </w:numPr>
            </w:pPr>
            <w:r w:rsidRPr="00917C81">
              <w:t>assessments.</w:t>
            </w:r>
          </w:p>
        </w:tc>
        <w:tc>
          <w:tcPr>
            <w:tcW w:w="859" w:type="pct"/>
            <w:shd w:val="clear" w:color="auto" w:fill="auto"/>
          </w:tcPr>
          <w:p w14:paraId="22D1C3EA" w14:textId="77777777" w:rsidR="00633C47" w:rsidRPr="00BF52FE" w:rsidRDefault="00633C47">
            <w:pPr>
              <w:rPr>
                <w:rFonts w:cs="Arial"/>
                <w:szCs w:val="22"/>
              </w:rPr>
            </w:pPr>
            <w:r w:rsidRPr="00BF52FE">
              <w:rPr>
                <w:rFonts w:cs="Arial"/>
                <w:szCs w:val="22"/>
              </w:rPr>
              <w:t>Permanent.</w:t>
            </w:r>
          </w:p>
          <w:p w14:paraId="1A8CDEBA" w14:textId="0A8DC42C" w:rsidR="00633C47" w:rsidRPr="006C68E4" w:rsidRDefault="00633C47">
            <w:pPr>
              <w:pStyle w:val="Tabletext"/>
              <w:spacing w:before="60" w:after="60"/>
              <w:rPr>
                <w:rFonts w:cs="Arial"/>
                <w:szCs w:val="22"/>
              </w:rPr>
            </w:pPr>
            <w:r w:rsidRPr="00BF52FE">
              <w:rPr>
                <w:sz w:val="22"/>
                <w:szCs w:val="22"/>
              </w:rPr>
              <w:t>Transfer to QSA after business action completed.</w:t>
            </w:r>
          </w:p>
        </w:tc>
        <w:tc>
          <w:tcPr>
            <w:tcW w:w="564" w:type="pct"/>
          </w:tcPr>
          <w:p w14:paraId="29494C3B" w14:textId="56E9EBB1" w:rsidR="00633C47" w:rsidRPr="006C68E4" w:rsidRDefault="00F61D8A">
            <w:r>
              <w:t>4 November 2020</w:t>
            </w:r>
          </w:p>
        </w:tc>
      </w:tr>
    </w:tbl>
    <w:p w14:paraId="788231E7" w14:textId="77777777" w:rsidR="00A14E2C" w:rsidRDefault="00A14E2C" w:rsidP="00A14E2C">
      <w:pPr>
        <w:spacing w:before="0" w:after="160" w:line="259" w:lineRule="auto"/>
      </w:pPr>
      <w:r>
        <w:br w:type="page"/>
      </w:r>
    </w:p>
    <w:p w14:paraId="356B269B" w14:textId="1C3BDB5D" w:rsidR="004018B7" w:rsidRPr="00D26A52" w:rsidRDefault="004018B7" w:rsidP="004018B7">
      <w:pPr>
        <w:pStyle w:val="Heading1"/>
        <w:rPr>
          <w:caps/>
        </w:rPr>
      </w:pPr>
      <w:bookmarkStart w:id="52" w:name="_Toc54948270"/>
      <w:r w:rsidRPr="00D26A52">
        <w:rPr>
          <w:rStyle w:val="Heading2Char"/>
          <w:b/>
          <w:caps/>
        </w:rPr>
        <w:lastRenderedPageBreak/>
        <w:t>Patient and Client Services</w:t>
      </w:r>
      <w:bookmarkEnd w:id="35"/>
      <w:bookmarkEnd w:id="36"/>
      <w:bookmarkEnd w:id="52"/>
    </w:p>
    <w:p w14:paraId="08477A0B" w14:textId="1043748F" w:rsidR="00142106" w:rsidRDefault="004018B7" w:rsidP="0046447A">
      <w:pPr>
        <w:pStyle w:val="ScopeNote"/>
        <w:rPr>
          <w:iCs/>
        </w:rPr>
      </w:pPr>
      <w:r w:rsidRPr="00D26A52">
        <w:rPr>
          <w:iCs/>
        </w:rPr>
        <w:t>Th</w:t>
      </w:r>
      <w:r w:rsidR="0012009E">
        <w:rPr>
          <w:iCs/>
        </w:rPr>
        <w:t>is</w:t>
      </w:r>
      <w:r w:rsidRPr="00D26A52">
        <w:rPr>
          <w:iCs/>
        </w:rPr>
        <w:t xml:space="preserve"> function </w:t>
      </w:r>
      <w:r w:rsidR="00142106">
        <w:rPr>
          <w:iCs/>
        </w:rPr>
        <w:t xml:space="preserve">covers </w:t>
      </w:r>
      <w:r w:rsidRPr="00D26A52">
        <w:rPr>
          <w:iCs/>
        </w:rPr>
        <w:t xml:space="preserve">the services that </w:t>
      </w:r>
      <w:r w:rsidR="00E138E6" w:rsidRPr="00D26A52">
        <w:rPr>
          <w:iCs/>
        </w:rPr>
        <w:t>p</w:t>
      </w:r>
      <w:r w:rsidRPr="00D26A52">
        <w:rPr>
          <w:iCs/>
        </w:rPr>
        <w:t>atients</w:t>
      </w:r>
      <w:r w:rsidR="00E138E6" w:rsidRPr="00D26A52">
        <w:rPr>
          <w:iCs/>
        </w:rPr>
        <w:t xml:space="preserve"> receive</w:t>
      </w:r>
      <w:r w:rsidRPr="00D26A52">
        <w:rPr>
          <w:iCs/>
        </w:rPr>
        <w:t xml:space="preserve"> while in the care of a </w:t>
      </w:r>
      <w:r w:rsidR="00142106">
        <w:rPr>
          <w:iCs/>
        </w:rPr>
        <w:t>h</w:t>
      </w:r>
      <w:r w:rsidRPr="00D26A52">
        <w:rPr>
          <w:iCs/>
        </w:rPr>
        <w:t xml:space="preserve">ealth </w:t>
      </w:r>
      <w:r w:rsidR="00142106">
        <w:rPr>
          <w:iCs/>
        </w:rPr>
        <w:t>f</w:t>
      </w:r>
      <w:r w:rsidRPr="00D26A52">
        <w:rPr>
          <w:iCs/>
        </w:rPr>
        <w:t>acility.</w:t>
      </w:r>
    </w:p>
    <w:p w14:paraId="3E726F17" w14:textId="77777777" w:rsidR="00142106" w:rsidRDefault="00142106" w:rsidP="0046447A">
      <w:pPr>
        <w:pStyle w:val="ScopeNote"/>
        <w:rPr>
          <w:iCs/>
        </w:rPr>
      </w:pPr>
      <w:r>
        <w:rPr>
          <w:iCs/>
        </w:rPr>
        <w:t>Health facilities include, but are not limited to:</w:t>
      </w:r>
    </w:p>
    <w:p w14:paraId="2FBB89CF" w14:textId="479AA9FE" w:rsidR="00142106" w:rsidRPr="00D64BDC" w:rsidRDefault="00142106" w:rsidP="0046447A">
      <w:pPr>
        <w:numPr>
          <w:ilvl w:val="0"/>
          <w:numId w:val="25"/>
        </w:numPr>
        <w:spacing w:before="120" w:after="120"/>
        <w:ind w:left="714" w:hanging="357"/>
        <w:rPr>
          <w:rStyle w:val="Emphasis"/>
          <w:rFonts w:cs="Arial"/>
          <w:szCs w:val="22"/>
        </w:rPr>
      </w:pPr>
      <w:r w:rsidRPr="00D64BDC">
        <w:rPr>
          <w:rStyle w:val="Emphasis"/>
          <w:rFonts w:cs="Arial"/>
          <w:szCs w:val="22"/>
        </w:rPr>
        <w:t>hospitals</w:t>
      </w:r>
      <w:r>
        <w:rPr>
          <w:rStyle w:val="Emphasis"/>
          <w:rFonts w:cs="Arial"/>
          <w:szCs w:val="22"/>
        </w:rPr>
        <w:t xml:space="preserve"> and </w:t>
      </w:r>
      <w:r w:rsidRPr="00D64BDC">
        <w:rPr>
          <w:rStyle w:val="Emphasis"/>
          <w:rFonts w:cs="Arial"/>
          <w:szCs w:val="22"/>
        </w:rPr>
        <w:t>medical suites</w:t>
      </w:r>
    </w:p>
    <w:p w14:paraId="48A29594" w14:textId="18608375" w:rsidR="00142106" w:rsidRDefault="00142106" w:rsidP="0046447A">
      <w:pPr>
        <w:numPr>
          <w:ilvl w:val="0"/>
          <w:numId w:val="25"/>
        </w:numPr>
        <w:spacing w:before="120" w:after="120"/>
        <w:ind w:left="714" w:hanging="357"/>
        <w:rPr>
          <w:rStyle w:val="Emphasis"/>
          <w:rFonts w:cs="Arial"/>
          <w:szCs w:val="22"/>
        </w:rPr>
      </w:pPr>
      <w:r w:rsidRPr="00D64BDC">
        <w:rPr>
          <w:rStyle w:val="Emphasis"/>
          <w:rFonts w:cs="Arial"/>
          <w:szCs w:val="22"/>
        </w:rPr>
        <w:t>aged care facilities, including nursing homes</w:t>
      </w:r>
    </w:p>
    <w:p w14:paraId="499FD527" w14:textId="2A736012" w:rsidR="00142106" w:rsidRDefault="00142106" w:rsidP="0046447A">
      <w:pPr>
        <w:numPr>
          <w:ilvl w:val="0"/>
          <w:numId w:val="25"/>
        </w:numPr>
        <w:spacing w:before="120" w:after="120"/>
        <w:ind w:left="714" w:hanging="357"/>
        <w:rPr>
          <w:rStyle w:val="Emphasis"/>
          <w:rFonts w:cs="Arial"/>
          <w:szCs w:val="22"/>
        </w:rPr>
      </w:pPr>
      <w:r>
        <w:rPr>
          <w:rStyle w:val="Emphasis"/>
          <w:rFonts w:cs="Arial"/>
          <w:szCs w:val="22"/>
        </w:rPr>
        <w:t>mental health facilities</w:t>
      </w:r>
    </w:p>
    <w:p w14:paraId="273969D5" w14:textId="2C07E7E0" w:rsidR="00142106" w:rsidRDefault="00142106" w:rsidP="0046447A">
      <w:pPr>
        <w:numPr>
          <w:ilvl w:val="0"/>
          <w:numId w:val="25"/>
        </w:numPr>
        <w:spacing w:before="120" w:after="120"/>
        <w:ind w:left="714" w:hanging="357"/>
        <w:rPr>
          <w:rStyle w:val="Emphasis"/>
          <w:rFonts w:cs="Arial"/>
          <w:szCs w:val="22"/>
        </w:rPr>
      </w:pPr>
      <w:r>
        <w:rPr>
          <w:rStyle w:val="Emphasis"/>
          <w:rFonts w:cs="Arial"/>
          <w:szCs w:val="22"/>
        </w:rPr>
        <w:t>any other health facility which offers patient services.</w:t>
      </w:r>
    </w:p>
    <w:p w14:paraId="46573DDD" w14:textId="66B43BE9" w:rsidR="00142106" w:rsidRPr="00D64BDC" w:rsidRDefault="00142106" w:rsidP="0046447A">
      <w:pPr>
        <w:spacing w:before="120" w:after="120"/>
        <w:contextualSpacing/>
        <w:rPr>
          <w:rStyle w:val="Emphasis"/>
          <w:rFonts w:cs="Arial"/>
          <w:szCs w:val="22"/>
        </w:rPr>
      </w:pPr>
      <w:r>
        <w:rPr>
          <w:rStyle w:val="Emphasis"/>
          <w:rFonts w:cs="Arial"/>
          <w:szCs w:val="22"/>
        </w:rPr>
        <w:t>Patient services offered by health facilities include, but are not limited to:</w:t>
      </w:r>
    </w:p>
    <w:p w14:paraId="2ED5D83A" w14:textId="77777777" w:rsidR="00142106" w:rsidRDefault="00142106" w:rsidP="0046447A">
      <w:pPr>
        <w:pStyle w:val="ScopeNote"/>
        <w:numPr>
          <w:ilvl w:val="0"/>
          <w:numId w:val="25"/>
        </w:numPr>
        <w:ind w:left="714" w:hanging="357"/>
        <w:rPr>
          <w:iCs/>
        </w:rPr>
      </w:pPr>
      <w:r>
        <w:rPr>
          <w:iCs/>
        </w:rPr>
        <w:t>patient food services and patient transportation</w:t>
      </w:r>
    </w:p>
    <w:p w14:paraId="5059F603" w14:textId="5C72C025" w:rsidR="00142106" w:rsidRDefault="00142106" w:rsidP="0046447A">
      <w:pPr>
        <w:pStyle w:val="ScopeNote"/>
        <w:numPr>
          <w:ilvl w:val="0"/>
          <w:numId w:val="25"/>
        </w:numPr>
        <w:ind w:left="714" w:hanging="357"/>
        <w:rPr>
          <w:iCs/>
        </w:rPr>
      </w:pPr>
      <w:r>
        <w:rPr>
          <w:iCs/>
        </w:rPr>
        <w:t>specialis</w:t>
      </w:r>
      <w:r w:rsidR="00BD7C68">
        <w:rPr>
          <w:iCs/>
        </w:rPr>
        <w:t>ed</w:t>
      </w:r>
      <w:r>
        <w:rPr>
          <w:iCs/>
        </w:rPr>
        <w:t xml:space="preserve"> cleaning of health facilities and medical equipment</w:t>
      </w:r>
    </w:p>
    <w:p w14:paraId="59494481" w14:textId="77777777" w:rsidR="00142106" w:rsidRDefault="00142106" w:rsidP="0046447A">
      <w:pPr>
        <w:pStyle w:val="ScopeNote"/>
        <w:numPr>
          <w:ilvl w:val="0"/>
          <w:numId w:val="25"/>
        </w:numPr>
        <w:ind w:left="714" w:hanging="357"/>
        <w:rPr>
          <w:iCs/>
        </w:rPr>
      </w:pPr>
      <w:r>
        <w:rPr>
          <w:iCs/>
        </w:rPr>
        <w:t>public health notifications</w:t>
      </w:r>
    </w:p>
    <w:p w14:paraId="6AB4D9C1" w14:textId="61CA7FB3" w:rsidR="004018B7" w:rsidRPr="00D26A52" w:rsidRDefault="00142106" w:rsidP="0046447A">
      <w:pPr>
        <w:pStyle w:val="ScopeNote"/>
        <w:numPr>
          <w:ilvl w:val="0"/>
          <w:numId w:val="25"/>
        </w:numPr>
        <w:ind w:left="714" w:hanging="357"/>
        <w:rPr>
          <w:iCs/>
        </w:rPr>
      </w:pPr>
      <w:r>
        <w:rPr>
          <w:iCs/>
        </w:rPr>
        <w:t>health programs, including public health programs.</w:t>
      </w:r>
      <w:r w:rsidR="004018B7" w:rsidRPr="00D26A52">
        <w:rPr>
          <w:iCs/>
        </w:rPr>
        <w:t xml:space="preserve">  </w:t>
      </w:r>
    </w:p>
    <w:p w14:paraId="2EE09E67" w14:textId="77777777" w:rsidR="00154688" w:rsidRDefault="00154688" w:rsidP="00C42325">
      <w:pPr>
        <w:pStyle w:val="ScopeNote"/>
      </w:pPr>
    </w:p>
    <w:p w14:paraId="5C709FCB" w14:textId="1426C858" w:rsidR="0070087D" w:rsidRPr="00C42325" w:rsidRDefault="00142106" w:rsidP="00C42325">
      <w:pPr>
        <w:pStyle w:val="ScopeNote"/>
      </w:pPr>
      <w:r w:rsidRPr="00C42325">
        <w:t xml:space="preserve">See the Health Sector </w:t>
      </w:r>
      <w:r w:rsidR="00DA2760" w:rsidRPr="00C42325">
        <w:t xml:space="preserve">(clinical records) retention and disposal schedule for </w:t>
      </w:r>
      <w:r w:rsidR="0070087D" w:rsidRPr="00C42325">
        <w:t>clinical records displaying evidence of clinical care and health status</w:t>
      </w:r>
      <w:r w:rsidR="00952F04" w:rsidRPr="00C42325">
        <w:t>.</w:t>
      </w:r>
    </w:p>
    <w:p w14:paraId="0041991B" w14:textId="1DC599EB" w:rsidR="0046447A" w:rsidRDefault="00947FB3" w:rsidP="00C42325">
      <w:pPr>
        <w:pStyle w:val="ScopeNote"/>
        <w:spacing w:before="60" w:after="60"/>
      </w:pPr>
      <w:r w:rsidRPr="00C42325">
        <w:t>This retention and disposal schedule should be used in conjunction with Proactive Protection of Vulnerable Persons – Relevant Records in the General retention and disposal schedule (GRDS). For any records relating to vulnerable persons, the GRDS disposal authorisations should apply unless existing minimum retention periods in this schedule are greater than, or equal to, those specified in the GRDS.</w:t>
      </w:r>
    </w:p>
    <w:p w14:paraId="40AE7D86" w14:textId="77777777" w:rsidR="00EE1ADE" w:rsidRPr="00C42325" w:rsidRDefault="00EE1ADE" w:rsidP="00C42325">
      <w:pPr>
        <w:pStyle w:val="ScopeNote"/>
        <w:spacing w:before="60" w:after="60"/>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796"/>
        <w:gridCol w:w="9127"/>
        <w:gridCol w:w="2556"/>
        <w:gridCol w:w="1662"/>
      </w:tblGrid>
      <w:tr w:rsidR="004018B7" w:rsidRPr="004977CE" w14:paraId="5A883DE3" w14:textId="77777777" w:rsidTr="0066647E">
        <w:trPr>
          <w:tblHeader/>
        </w:trPr>
        <w:tc>
          <w:tcPr>
            <w:tcW w:w="59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F539339" w14:textId="77777777" w:rsidR="004018B7" w:rsidRPr="004D14B4" w:rsidRDefault="004018B7" w:rsidP="00EE1ADE">
            <w:pPr>
              <w:pStyle w:val="Tableheadings"/>
            </w:pPr>
            <w:r>
              <w:t>Disposal Authorisation</w:t>
            </w:r>
          </w:p>
        </w:tc>
        <w:tc>
          <w:tcPr>
            <w:tcW w:w="30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443DA88" w14:textId="77777777" w:rsidR="004018B7" w:rsidRPr="004D14B4" w:rsidRDefault="004018B7" w:rsidP="00EE1ADE">
            <w:pPr>
              <w:pStyle w:val="Tableheadings"/>
            </w:pPr>
            <w:r w:rsidRPr="004D14B4">
              <w:t>Description of records</w:t>
            </w:r>
          </w:p>
        </w:tc>
        <w:tc>
          <w:tcPr>
            <w:tcW w:w="8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A2371AA" w14:textId="77777777" w:rsidR="004018B7" w:rsidRPr="004D14B4" w:rsidRDefault="004018B7" w:rsidP="00EE1ADE">
            <w:pPr>
              <w:pStyle w:val="Tabletext"/>
              <w:spacing w:before="60" w:after="60"/>
              <w:jc w:val="center"/>
              <w:rPr>
                <w:b/>
              </w:rPr>
            </w:pPr>
            <w:r>
              <w:rPr>
                <w:b/>
              </w:rPr>
              <w:t>Retention period &amp; trigger</w:t>
            </w:r>
          </w:p>
        </w:tc>
        <w:tc>
          <w:tcPr>
            <w:tcW w:w="54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CCC73EE" w14:textId="77777777" w:rsidR="004018B7" w:rsidRDefault="004018B7" w:rsidP="00EE1ADE">
            <w:pPr>
              <w:pStyle w:val="Tabletext"/>
              <w:spacing w:before="60" w:after="60"/>
              <w:jc w:val="center"/>
              <w:rPr>
                <w:b/>
              </w:rPr>
            </w:pPr>
            <w:r>
              <w:rPr>
                <w:b/>
              </w:rPr>
              <w:t>Date authorised</w:t>
            </w:r>
          </w:p>
        </w:tc>
      </w:tr>
      <w:tr w:rsidR="004018B7" w:rsidRPr="004D14B4" w14:paraId="551B6A0A" w14:textId="77777777" w:rsidTr="00D602D0">
        <w:tblPrEx>
          <w:tblCellMar>
            <w:top w:w="57" w:type="dxa"/>
            <w:left w:w="119" w:type="dxa"/>
            <w:right w:w="119" w:type="dxa"/>
          </w:tblCellMar>
        </w:tblPrEx>
        <w:tc>
          <w:tcPr>
            <w:tcW w:w="5000" w:type="pct"/>
            <w:gridSpan w:val="4"/>
            <w:shd w:val="clear" w:color="auto" w:fill="auto"/>
          </w:tcPr>
          <w:p w14:paraId="37BB11CB" w14:textId="77777777" w:rsidR="004018B7" w:rsidRPr="00D26A52" w:rsidRDefault="004018B7" w:rsidP="00EE1ADE">
            <w:pPr>
              <w:pStyle w:val="Heading2"/>
              <w:keepNext w:val="0"/>
              <w:widowControl w:val="0"/>
              <w:rPr>
                <w:caps/>
              </w:rPr>
            </w:pPr>
            <w:bookmarkStart w:id="53" w:name="_Toc23143721"/>
            <w:bookmarkStart w:id="54" w:name="_Toc54948271"/>
            <w:r w:rsidRPr="00D26A52">
              <w:rPr>
                <w:caps/>
              </w:rPr>
              <w:t>Cleaning &amp; Hygiene Services</w:t>
            </w:r>
            <w:bookmarkEnd w:id="53"/>
            <w:bookmarkEnd w:id="54"/>
          </w:p>
          <w:p w14:paraId="6C154D47" w14:textId="2B50A7CC" w:rsidR="00EC27B5" w:rsidRDefault="004018B7" w:rsidP="00EE1ADE">
            <w:pPr>
              <w:widowControl w:val="0"/>
              <w:rPr>
                <w:iCs/>
              </w:rPr>
            </w:pPr>
            <w:r w:rsidRPr="00D26A52">
              <w:rPr>
                <w:i/>
                <w:iCs/>
              </w:rPr>
              <w:t>The activity of cleaning and</w:t>
            </w:r>
            <w:r w:rsidR="00EC27B5">
              <w:rPr>
                <w:i/>
                <w:iCs/>
              </w:rPr>
              <w:t xml:space="preserve"> undertaking specialised h</w:t>
            </w:r>
            <w:r w:rsidRPr="00D26A52">
              <w:rPr>
                <w:i/>
                <w:iCs/>
              </w:rPr>
              <w:t xml:space="preserve">ygiene </w:t>
            </w:r>
            <w:r w:rsidR="00EC27B5">
              <w:rPr>
                <w:i/>
                <w:iCs/>
              </w:rPr>
              <w:t>s</w:t>
            </w:r>
            <w:r w:rsidRPr="00D26A52">
              <w:rPr>
                <w:i/>
                <w:iCs/>
              </w:rPr>
              <w:t>ervices</w:t>
            </w:r>
            <w:r w:rsidR="00EC27B5">
              <w:rPr>
                <w:i/>
                <w:iCs/>
              </w:rPr>
              <w:t xml:space="preserve"> at health facilities that provide patient services.</w:t>
            </w:r>
          </w:p>
          <w:p w14:paraId="08428386" w14:textId="77777777" w:rsidR="00EC27B5" w:rsidRDefault="00EC27B5" w:rsidP="00EE1ADE">
            <w:pPr>
              <w:pStyle w:val="ScopeNote"/>
              <w:widowControl w:val="0"/>
              <w:rPr>
                <w:iCs/>
              </w:rPr>
            </w:pPr>
            <w:r>
              <w:rPr>
                <w:iCs/>
              </w:rPr>
              <w:t>Health facilities include, but are not limited to:</w:t>
            </w:r>
          </w:p>
          <w:p w14:paraId="7ABC605A" w14:textId="77777777" w:rsidR="00EC27B5" w:rsidRPr="00D64BDC" w:rsidRDefault="00EC27B5" w:rsidP="00EE1ADE">
            <w:pPr>
              <w:widowControl w:val="0"/>
              <w:numPr>
                <w:ilvl w:val="0"/>
                <w:numId w:val="25"/>
              </w:numPr>
              <w:rPr>
                <w:rStyle w:val="Emphasis"/>
                <w:rFonts w:cs="Arial"/>
                <w:szCs w:val="22"/>
              </w:rPr>
            </w:pPr>
            <w:r w:rsidRPr="00D64BDC">
              <w:rPr>
                <w:rStyle w:val="Emphasis"/>
                <w:rFonts w:cs="Arial"/>
                <w:szCs w:val="22"/>
              </w:rPr>
              <w:t>hospitals</w:t>
            </w:r>
            <w:r>
              <w:rPr>
                <w:rStyle w:val="Emphasis"/>
                <w:rFonts w:cs="Arial"/>
                <w:szCs w:val="22"/>
              </w:rPr>
              <w:t xml:space="preserve"> and </w:t>
            </w:r>
            <w:r w:rsidRPr="00D64BDC">
              <w:rPr>
                <w:rStyle w:val="Emphasis"/>
                <w:rFonts w:cs="Arial"/>
                <w:szCs w:val="22"/>
              </w:rPr>
              <w:t>medical suites</w:t>
            </w:r>
          </w:p>
          <w:p w14:paraId="27C95123" w14:textId="77777777" w:rsidR="00EC27B5" w:rsidRDefault="00EC27B5" w:rsidP="00EE1ADE">
            <w:pPr>
              <w:widowControl w:val="0"/>
              <w:numPr>
                <w:ilvl w:val="0"/>
                <w:numId w:val="25"/>
              </w:numPr>
              <w:rPr>
                <w:rStyle w:val="Emphasis"/>
                <w:rFonts w:cs="Arial"/>
                <w:szCs w:val="22"/>
              </w:rPr>
            </w:pPr>
            <w:r w:rsidRPr="00D64BDC">
              <w:rPr>
                <w:rStyle w:val="Emphasis"/>
                <w:rFonts w:cs="Arial"/>
                <w:szCs w:val="22"/>
              </w:rPr>
              <w:t>aged care facilities, including nursing homes</w:t>
            </w:r>
          </w:p>
          <w:p w14:paraId="713A69AE" w14:textId="77777777" w:rsidR="00EC27B5" w:rsidRDefault="00EC27B5" w:rsidP="00EE1ADE">
            <w:pPr>
              <w:widowControl w:val="0"/>
              <w:numPr>
                <w:ilvl w:val="0"/>
                <w:numId w:val="25"/>
              </w:numPr>
              <w:rPr>
                <w:rStyle w:val="Emphasis"/>
                <w:rFonts w:cs="Arial"/>
                <w:szCs w:val="22"/>
              </w:rPr>
            </w:pPr>
            <w:r>
              <w:rPr>
                <w:rStyle w:val="Emphasis"/>
                <w:rFonts w:cs="Arial"/>
                <w:szCs w:val="22"/>
              </w:rPr>
              <w:t>mental health facilities</w:t>
            </w:r>
          </w:p>
          <w:p w14:paraId="55E5347C" w14:textId="35F93279" w:rsidR="00EC27B5" w:rsidRPr="00EC27B5" w:rsidRDefault="00EC27B5" w:rsidP="00EE1ADE">
            <w:pPr>
              <w:widowControl w:val="0"/>
              <w:numPr>
                <w:ilvl w:val="0"/>
                <w:numId w:val="25"/>
              </w:numPr>
              <w:rPr>
                <w:rFonts w:cs="Arial"/>
                <w:i/>
                <w:iCs/>
                <w:szCs w:val="22"/>
              </w:rPr>
            </w:pPr>
            <w:r>
              <w:rPr>
                <w:rStyle w:val="Emphasis"/>
                <w:rFonts w:cs="Arial"/>
                <w:szCs w:val="22"/>
              </w:rPr>
              <w:lastRenderedPageBreak/>
              <w:t>any other health facility which offers patient services.</w:t>
            </w:r>
          </w:p>
        </w:tc>
      </w:tr>
      <w:tr w:rsidR="004018B7" w:rsidRPr="008F1F1D" w14:paraId="2680FB99" w14:textId="77777777" w:rsidTr="0066647E">
        <w:tblPrEx>
          <w:tblCellMar>
            <w:top w:w="57" w:type="dxa"/>
            <w:left w:w="119" w:type="dxa"/>
            <w:right w:w="119" w:type="dxa"/>
          </w:tblCellMar>
        </w:tblPrEx>
        <w:tc>
          <w:tcPr>
            <w:tcW w:w="593" w:type="pct"/>
            <w:shd w:val="clear" w:color="auto" w:fill="auto"/>
          </w:tcPr>
          <w:p w14:paraId="17BFD82E" w14:textId="2C1238C7" w:rsidR="004018B7" w:rsidRPr="00CC05B6" w:rsidRDefault="00CF7E9D" w:rsidP="00817F06">
            <w:pPr>
              <w:jc w:val="center"/>
              <w:rPr>
                <w:rFonts w:cs="Arial"/>
                <w:szCs w:val="22"/>
              </w:rPr>
            </w:pPr>
            <w:r>
              <w:rPr>
                <w:rFonts w:cs="Arial"/>
                <w:szCs w:val="22"/>
              </w:rPr>
              <w:lastRenderedPageBreak/>
              <w:t>2596</w:t>
            </w:r>
          </w:p>
        </w:tc>
        <w:tc>
          <w:tcPr>
            <w:tcW w:w="3014" w:type="pct"/>
            <w:shd w:val="clear" w:color="auto" w:fill="auto"/>
          </w:tcPr>
          <w:p w14:paraId="76AB2248" w14:textId="76C1CF37" w:rsidR="004F5A6A" w:rsidRPr="00D65C62" w:rsidRDefault="0012009E" w:rsidP="00D92E90">
            <w:pPr>
              <w:pStyle w:val="Heading3"/>
              <w:rPr>
                <w:rFonts w:cs="Arial"/>
                <w:bCs/>
                <w:i/>
                <w:iCs/>
                <w:szCs w:val="22"/>
              </w:rPr>
            </w:pPr>
            <w:r w:rsidRPr="00CC05B6">
              <w:rPr>
                <w:rFonts w:cs="Arial"/>
                <w:bCs/>
                <w:i/>
                <w:iCs/>
                <w:szCs w:val="22"/>
              </w:rPr>
              <w:t>Specialised cleaning</w:t>
            </w:r>
            <w:r w:rsidR="0090475D" w:rsidRPr="00CC05B6">
              <w:rPr>
                <w:rFonts w:cs="Arial"/>
                <w:bCs/>
                <w:i/>
                <w:iCs/>
                <w:szCs w:val="22"/>
              </w:rPr>
              <w:t xml:space="preserve"> for health facilities and medical equipment – </w:t>
            </w:r>
            <w:r w:rsidR="005E1283" w:rsidRPr="00CC05B6">
              <w:rPr>
                <w:rFonts w:cs="Arial"/>
                <w:bCs/>
                <w:i/>
                <w:iCs/>
                <w:szCs w:val="22"/>
              </w:rPr>
              <w:t>high risk</w:t>
            </w:r>
            <w:r w:rsidR="0090475D" w:rsidRPr="00CC05B6">
              <w:rPr>
                <w:rFonts w:cs="Arial"/>
                <w:bCs/>
                <w:i/>
                <w:iCs/>
                <w:szCs w:val="22"/>
              </w:rPr>
              <w:t xml:space="preserve"> </w:t>
            </w:r>
          </w:p>
          <w:p w14:paraId="01A71F16" w14:textId="1D647878" w:rsidR="0090475D" w:rsidRPr="0015347F" w:rsidRDefault="004018B7">
            <w:pPr>
              <w:rPr>
                <w:rFonts w:cs="Arial"/>
                <w:szCs w:val="22"/>
              </w:rPr>
            </w:pPr>
            <w:r w:rsidRPr="00D65C62">
              <w:rPr>
                <w:rFonts w:cs="Arial"/>
                <w:szCs w:val="22"/>
              </w:rPr>
              <w:t xml:space="preserve">Records relating to </w:t>
            </w:r>
            <w:r w:rsidR="00AC5202" w:rsidRPr="003870ED">
              <w:rPr>
                <w:rFonts w:cs="Arial"/>
                <w:szCs w:val="22"/>
              </w:rPr>
              <w:t xml:space="preserve">the </w:t>
            </w:r>
            <w:r w:rsidR="0090475D" w:rsidRPr="003870ED">
              <w:rPr>
                <w:rFonts w:cs="Arial"/>
                <w:szCs w:val="22"/>
              </w:rPr>
              <w:t xml:space="preserve">specialised cleaning of health facilities and </w:t>
            </w:r>
            <w:r w:rsidR="0090475D" w:rsidRPr="0015347F">
              <w:rPr>
                <w:rFonts w:cs="Arial"/>
                <w:szCs w:val="22"/>
              </w:rPr>
              <w:t>medical equipment for the purposes of decontamination and infection control.</w:t>
            </w:r>
          </w:p>
          <w:p w14:paraId="326E5D22" w14:textId="28E331AF" w:rsidR="0090475D" w:rsidRPr="0015347F" w:rsidRDefault="0090475D">
            <w:pPr>
              <w:rPr>
                <w:rFonts w:cs="Arial"/>
                <w:szCs w:val="22"/>
              </w:rPr>
            </w:pPr>
            <w:r w:rsidRPr="0015347F">
              <w:rPr>
                <w:rFonts w:cs="Arial"/>
                <w:szCs w:val="22"/>
              </w:rPr>
              <w:t>Includes specialised cleaning and decontamination of medical equipment, examination rooms and operation rooms/theatres in a health facility which is undertaken due to exposure to a highly infectious disease or other hazardous substance.</w:t>
            </w:r>
          </w:p>
          <w:p w14:paraId="76188115" w14:textId="40103E4A" w:rsidR="0090475D" w:rsidRPr="0015347F" w:rsidRDefault="0090475D">
            <w:pPr>
              <w:rPr>
                <w:rFonts w:cs="Arial"/>
                <w:szCs w:val="22"/>
              </w:rPr>
            </w:pPr>
            <w:r w:rsidRPr="0015347F">
              <w:rPr>
                <w:rFonts w:cs="Arial"/>
                <w:szCs w:val="22"/>
              </w:rPr>
              <w:t>Medical equipment that requires specialised cleaning includes, but is not limited to:</w:t>
            </w:r>
          </w:p>
          <w:p w14:paraId="4A3271ED" w14:textId="6B034F41" w:rsidR="0090475D" w:rsidRPr="00917C81" w:rsidRDefault="0090475D" w:rsidP="00917C81">
            <w:pPr>
              <w:pStyle w:val="ListParagraph"/>
              <w:numPr>
                <w:ilvl w:val="0"/>
                <w:numId w:val="25"/>
              </w:numPr>
            </w:pPr>
            <w:r w:rsidRPr="00917C81">
              <w:t>medical equipment that</w:t>
            </w:r>
            <w:r w:rsidR="00AF66AC" w:rsidRPr="00917C81">
              <w:t xml:space="preserve"> </w:t>
            </w:r>
            <w:proofErr w:type="gramStart"/>
            <w:r w:rsidRPr="00917C81">
              <w:t>come</w:t>
            </w:r>
            <w:r w:rsidR="00AF66AC" w:rsidRPr="00917C81">
              <w:t>s</w:t>
            </w:r>
            <w:r w:rsidRPr="00917C81">
              <w:t xml:space="preserve"> into contact with</w:t>
            </w:r>
            <w:proofErr w:type="gramEnd"/>
            <w:r w:rsidRPr="00917C81">
              <w:t xml:space="preserve"> mucus membranes</w:t>
            </w:r>
          </w:p>
          <w:p w14:paraId="40DA3CBC" w14:textId="0E8EF7A3" w:rsidR="0090475D" w:rsidRPr="00917C81" w:rsidRDefault="0090475D" w:rsidP="00917C81">
            <w:pPr>
              <w:pStyle w:val="ListParagraph"/>
              <w:numPr>
                <w:ilvl w:val="0"/>
                <w:numId w:val="25"/>
              </w:numPr>
            </w:pPr>
            <w:r w:rsidRPr="00917C81">
              <w:t xml:space="preserve">medical equipment that </w:t>
            </w:r>
            <w:proofErr w:type="gramStart"/>
            <w:r w:rsidRPr="00917C81">
              <w:t>come</w:t>
            </w:r>
            <w:r w:rsidR="00AF66AC" w:rsidRPr="00917C81">
              <w:t>s</w:t>
            </w:r>
            <w:r w:rsidRPr="00917C81">
              <w:t xml:space="preserve"> into contact with</w:t>
            </w:r>
            <w:proofErr w:type="gramEnd"/>
            <w:r w:rsidRPr="00917C81">
              <w:t xml:space="preserve"> bodily tissue due to surgical entry</w:t>
            </w:r>
          </w:p>
          <w:p w14:paraId="72E794E3" w14:textId="0F532270" w:rsidR="0090475D" w:rsidRPr="00917C81" w:rsidRDefault="0090475D" w:rsidP="00917C81">
            <w:pPr>
              <w:pStyle w:val="ListParagraph"/>
              <w:numPr>
                <w:ilvl w:val="0"/>
                <w:numId w:val="25"/>
              </w:numPr>
            </w:pPr>
            <w:r w:rsidRPr="00917C81">
              <w:t>other medical equipment used for invasive examinations or procedures.</w:t>
            </w:r>
          </w:p>
          <w:p w14:paraId="2A2DC044" w14:textId="77777777" w:rsidR="004018B7" w:rsidRPr="0015347F" w:rsidRDefault="004018B7" w:rsidP="00DB4BB2">
            <w:pPr>
              <w:rPr>
                <w:rFonts w:cs="Arial"/>
                <w:szCs w:val="22"/>
              </w:rPr>
            </w:pPr>
            <w:r w:rsidRPr="0015347F">
              <w:rPr>
                <w:rFonts w:cs="Arial"/>
                <w:szCs w:val="22"/>
              </w:rPr>
              <w:t>Records may include, but are not limited to:</w:t>
            </w:r>
          </w:p>
          <w:p w14:paraId="3835CCB7" w14:textId="096BCC5D" w:rsidR="004018B7" w:rsidRPr="0015347F" w:rsidRDefault="0090475D" w:rsidP="00D92E90">
            <w:pPr>
              <w:numPr>
                <w:ilvl w:val="0"/>
                <w:numId w:val="30"/>
              </w:numPr>
              <w:rPr>
                <w:rFonts w:cs="Arial"/>
                <w:szCs w:val="22"/>
              </w:rPr>
            </w:pPr>
            <w:r w:rsidRPr="0015347F">
              <w:rPr>
                <w:rFonts w:cs="Arial"/>
                <w:szCs w:val="22"/>
              </w:rPr>
              <w:t>c</w:t>
            </w:r>
            <w:r w:rsidR="004018B7" w:rsidRPr="0015347F">
              <w:rPr>
                <w:rFonts w:cs="Arial"/>
                <w:szCs w:val="22"/>
              </w:rPr>
              <w:t xml:space="preserve">leaning </w:t>
            </w:r>
            <w:r w:rsidR="004A4152" w:rsidRPr="0015347F">
              <w:rPr>
                <w:rFonts w:cs="Arial"/>
                <w:szCs w:val="22"/>
              </w:rPr>
              <w:t>logbooks</w:t>
            </w:r>
          </w:p>
          <w:p w14:paraId="02FB646C" w14:textId="68850444" w:rsidR="004018B7" w:rsidRPr="0015347F" w:rsidRDefault="0090475D">
            <w:pPr>
              <w:numPr>
                <w:ilvl w:val="0"/>
                <w:numId w:val="30"/>
              </w:numPr>
              <w:rPr>
                <w:rFonts w:cs="Arial"/>
                <w:szCs w:val="22"/>
              </w:rPr>
            </w:pPr>
            <w:r w:rsidRPr="0015347F">
              <w:rPr>
                <w:rFonts w:cs="Arial"/>
                <w:szCs w:val="22"/>
              </w:rPr>
              <w:t>cleaning r</w:t>
            </w:r>
            <w:r w:rsidR="004018B7" w:rsidRPr="0015347F">
              <w:rPr>
                <w:rFonts w:cs="Arial"/>
                <w:szCs w:val="22"/>
              </w:rPr>
              <w:t>eports</w:t>
            </w:r>
          </w:p>
          <w:p w14:paraId="7644B79D" w14:textId="20438F4E" w:rsidR="004A4152" w:rsidRPr="0015347F" w:rsidRDefault="0090475D">
            <w:pPr>
              <w:numPr>
                <w:ilvl w:val="0"/>
                <w:numId w:val="30"/>
              </w:numPr>
              <w:rPr>
                <w:rFonts w:cs="Arial"/>
                <w:szCs w:val="22"/>
              </w:rPr>
            </w:pPr>
            <w:r w:rsidRPr="0015347F">
              <w:rPr>
                <w:rFonts w:cs="Arial"/>
                <w:szCs w:val="22"/>
              </w:rPr>
              <w:t>cleaning a</w:t>
            </w:r>
            <w:r w:rsidR="004018B7" w:rsidRPr="0015347F">
              <w:rPr>
                <w:rFonts w:cs="Arial"/>
                <w:szCs w:val="22"/>
              </w:rPr>
              <w:t>udits</w:t>
            </w:r>
          </w:p>
          <w:p w14:paraId="5ADD5E01" w14:textId="718511ED" w:rsidR="004A4152" w:rsidRPr="0015347F" w:rsidRDefault="004A4152">
            <w:pPr>
              <w:numPr>
                <w:ilvl w:val="0"/>
                <w:numId w:val="30"/>
              </w:numPr>
              <w:rPr>
                <w:rFonts w:cs="Arial"/>
                <w:szCs w:val="22"/>
              </w:rPr>
            </w:pPr>
            <w:r w:rsidRPr="0015347F">
              <w:rPr>
                <w:rFonts w:cs="Arial"/>
                <w:szCs w:val="22"/>
              </w:rPr>
              <w:t xml:space="preserve">documentation of cleaning processes and cleaning products </w:t>
            </w:r>
          </w:p>
          <w:p w14:paraId="77CEDE0A" w14:textId="77777777" w:rsidR="004A4152" w:rsidRPr="0015347F" w:rsidRDefault="004A4152">
            <w:pPr>
              <w:numPr>
                <w:ilvl w:val="0"/>
                <w:numId w:val="30"/>
              </w:numPr>
              <w:rPr>
                <w:rFonts w:cs="Arial"/>
                <w:szCs w:val="22"/>
              </w:rPr>
            </w:pPr>
            <w:r w:rsidRPr="0015347F">
              <w:rPr>
                <w:rFonts w:cs="Arial"/>
                <w:szCs w:val="22"/>
              </w:rPr>
              <w:t>routine checks of cleaning standards</w:t>
            </w:r>
          </w:p>
          <w:p w14:paraId="38EB9E9A" w14:textId="77777777" w:rsidR="004A4152" w:rsidRPr="0015347F" w:rsidRDefault="004A4152">
            <w:pPr>
              <w:numPr>
                <w:ilvl w:val="0"/>
                <w:numId w:val="30"/>
              </w:numPr>
              <w:rPr>
                <w:rFonts w:cs="Arial"/>
                <w:szCs w:val="22"/>
              </w:rPr>
            </w:pPr>
            <w:r w:rsidRPr="0015347F">
              <w:rPr>
                <w:rFonts w:cs="Arial"/>
                <w:szCs w:val="22"/>
              </w:rPr>
              <w:t>documentation for shift handover</w:t>
            </w:r>
          </w:p>
          <w:p w14:paraId="0CBD6578" w14:textId="77777777" w:rsidR="004A4152" w:rsidRPr="0015347F" w:rsidRDefault="004A4152">
            <w:pPr>
              <w:numPr>
                <w:ilvl w:val="0"/>
                <w:numId w:val="30"/>
              </w:numPr>
              <w:rPr>
                <w:rFonts w:cs="Arial"/>
                <w:szCs w:val="22"/>
              </w:rPr>
            </w:pPr>
            <w:r w:rsidRPr="0015347F">
              <w:rPr>
                <w:rFonts w:cs="Arial"/>
                <w:szCs w:val="22"/>
              </w:rPr>
              <w:t>sterilisation reports</w:t>
            </w:r>
          </w:p>
          <w:p w14:paraId="0312CD94" w14:textId="0273D858" w:rsidR="004A4152" w:rsidRPr="00917C81" w:rsidRDefault="004A4152" w:rsidP="00917C81">
            <w:pPr>
              <w:pStyle w:val="ListParagraph"/>
              <w:numPr>
                <w:ilvl w:val="0"/>
                <w:numId w:val="30"/>
              </w:numPr>
            </w:pPr>
            <w:r w:rsidRPr="00917C81">
              <w:t>reports prepared following exposure to a highly infectious disease or other hazardous substance at a health facility.</w:t>
            </w:r>
          </w:p>
          <w:p w14:paraId="5C7824C0" w14:textId="77777777" w:rsidR="0090475D" w:rsidRPr="0015347F" w:rsidRDefault="0090475D" w:rsidP="00DB4BB2">
            <w:pPr>
              <w:rPr>
                <w:rFonts w:cs="Arial"/>
                <w:szCs w:val="22"/>
              </w:rPr>
            </w:pPr>
          </w:p>
          <w:p w14:paraId="00123589" w14:textId="56D39936" w:rsidR="00F00906" w:rsidRPr="0015347F" w:rsidRDefault="004A4152" w:rsidP="00D92E90">
            <w:pPr>
              <w:pStyle w:val="Heading3"/>
              <w:rPr>
                <w:rFonts w:cs="Arial"/>
                <w:b w:val="0"/>
                <w:bCs/>
                <w:i/>
                <w:iCs/>
                <w:szCs w:val="22"/>
              </w:rPr>
            </w:pPr>
            <w:r w:rsidRPr="0015347F">
              <w:rPr>
                <w:rFonts w:cs="Arial"/>
                <w:b w:val="0"/>
                <w:bCs/>
                <w:i/>
                <w:iCs/>
                <w:color w:val="000000"/>
                <w:szCs w:val="22"/>
              </w:rPr>
              <w:t xml:space="preserve">See </w:t>
            </w:r>
            <w:r w:rsidR="00956223" w:rsidRPr="0015347F">
              <w:rPr>
                <w:rFonts w:cs="Arial"/>
                <w:b w:val="0"/>
                <w:bCs/>
                <w:i/>
                <w:iCs/>
                <w:color w:val="000000"/>
                <w:szCs w:val="22"/>
              </w:rPr>
              <w:t xml:space="preserve">CLEANING &amp; HYGIENE SERVICES – </w:t>
            </w:r>
            <w:r w:rsidRPr="0015347F">
              <w:rPr>
                <w:rFonts w:cs="Arial"/>
                <w:b w:val="0"/>
                <w:bCs/>
                <w:i/>
                <w:iCs/>
                <w:szCs w:val="22"/>
              </w:rPr>
              <w:t>Specialised cleaning for health facilities and medical equipment</w:t>
            </w:r>
            <w:r w:rsidR="00956223" w:rsidRPr="0015347F">
              <w:rPr>
                <w:rFonts w:cs="Arial"/>
                <w:b w:val="0"/>
                <w:bCs/>
                <w:i/>
                <w:iCs/>
                <w:szCs w:val="22"/>
              </w:rPr>
              <w:t>-</w:t>
            </w:r>
            <w:r w:rsidR="003F5B03" w:rsidRPr="0015347F">
              <w:rPr>
                <w:rFonts w:cs="Arial"/>
                <w:b w:val="0"/>
                <w:bCs/>
                <w:i/>
                <w:iCs/>
                <w:szCs w:val="22"/>
              </w:rPr>
              <w:t>low risk</w:t>
            </w:r>
            <w:r w:rsidRPr="0015347F">
              <w:rPr>
                <w:rFonts w:cs="Arial"/>
                <w:b w:val="0"/>
                <w:bCs/>
                <w:i/>
                <w:iCs/>
                <w:szCs w:val="22"/>
              </w:rPr>
              <w:t xml:space="preserve"> </w:t>
            </w:r>
            <w:r w:rsidR="00956223" w:rsidRPr="0015347F">
              <w:rPr>
                <w:rFonts w:cs="Arial"/>
                <w:b w:val="0"/>
                <w:bCs/>
                <w:i/>
                <w:iCs/>
                <w:szCs w:val="22"/>
              </w:rPr>
              <w:t>for records relating to</w:t>
            </w:r>
            <w:r w:rsidR="00F00906" w:rsidRPr="0015347F">
              <w:rPr>
                <w:rFonts w:cs="Arial"/>
                <w:b w:val="0"/>
                <w:bCs/>
                <w:i/>
                <w:iCs/>
                <w:szCs w:val="22"/>
              </w:rPr>
              <w:t>:</w:t>
            </w:r>
            <w:r w:rsidR="00956223" w:rsidRPr="0015347F">
              <w:rPr>
                <w:rFonts w:cs="Arial"/>
                <w:b w:val="0"/>
                <w:bCs/>
                <w:i/>
                <w:iCs/>
                <w:szCs w:val="22"/>
              </w:rPr>
              <w:t xml:space="preserve"> </w:t>
            </w:r>
          </w:p>
          <w:p w14:paraId="79361A75" w14:textId="77777777" w:rsidR="00F00906" w:rsidRPr="0015347F" w:rsidRDefault="00956223">
            <w:pPr>
              <w:pStyle w:val="Heading3"/>
              <w:numPr>
                <w:ilvl w:val="0"/>
                <w:numId w:val="30"/>
              </w:numPr>
              <w:rPr>
                <w:rFonts w:cs="Arial"/>
                <w:b w:val="0"/>
                <w:bCs/>
                <w:i/>
                <w:iCs/>
                <w:szCs w:val="22"/>
              </w:rPr>
            </w:pPr>
            <w:r w:rsidRPr="0015347F">
              <w:rPr>
                <w:rFonts w:cs="Arial"/>
                <w:b w:val="0"/>
                <w:bCs/>
                <w:i/>
                <w:iCs/>
                <w:szCs w:val="22"/>
              </w:rPr>
              <w:t xml:space="preserve">the specialised cleaning of medical equipment that </w:t>
            </w:r>
            <w:proofErr w:type="gramStart"/>
            <w:r w:rsidRPr="0015347F">
              <w:rPr>
                <w:rFonts w:cs="Arial"/>
                <w:b w:val="0"/>
                <w:bCs/>
                <w:i/>
                <w:iCs/>
                <w:szCs w:val="22"/>
              </w:rPr>
              <w:t>comes into contact with</w:t>
            </w:r>
            <w:proofErr w:type="gramEnd"/>
            <w:r w:rsidRPr="0015347F">
              <w:rPr>
                <w:rFonts w:cs="Arial"/>
                <w:b w:val="0"/>
                <w:bCs/>
                <w:i/>
                <w:iCs/>
                <w:szCs w:val="22"/>
              </w:rPr>
              <w:t xml:space="preserve"> the skin</w:t>
            </w:r>
          </w:p>
          <w:p w14:paraId="437D59D4" w14:textId="62F59F9A" w:rsidR="004A4152" w:rsidRPr="0015347F" w:rsidRDefault="00F00906">
            <w:pPr>
              <w:pStyle w:val="Heading3"/>
              <w:numPr>
                <w:ilvl w:val="0"/>
                <w:numId w:val="30"/>
              </w:numPr>
              <w:rPr>
                <w:rFonts w:cs="Arial"/>
                <w:b w:val="0"/>
                <w:bCs/>
                <w:i/>
                <w:iCs/>
                <w:szCs w:val="22"/>
              </w:rPr>
            </w:pPr>
            <w:r w:rsidRPr="0015347F">
              <w:rPr>
                <w:rFonts w:cs="Arial"/>
                <w:b w:val="0"/>
                <w:bCs/>
                <w:i/>
                <w:iCs/>
                <w:szCs w:val="22"/>
              </w:rPr>
              <w:t>health facility sanitation</w:t>
            </w:r>
            <w:r w:rsidR="00956223" w:rsidRPr="0015347F">
              <w:rPr>
                <w:rFonts w:cs="Arial"/>
                <w:b w:val="0"/>
                <w:bCs/>
                <w:i/>
                <w:iCs/>
                <w:szCs w:val="22"/>
              </w:rPr>
              <w:t>.</w:t>
            </w:r>
          </w:p>
          <w:p w14:paraId="07D513E1" w14:textId="01794F97" w:rsidR="0090475D" w:rsidRPr="0015347F" w:rsidRDefault="00956223">
            <w:pPr>
              <w:rPr>
                <w:rFonts w:cs="Arial"/>
                <w:i/>
                <w:iCs/>
                <w:szCs w:val="22"/>
              </w:rPr>
            </w:pPr>
            <w:r w:rsidRPr="0015347F">
              <w:rPr>
                <w:rFonts w:cs="Arial"/>
                <w:i/>
                <w:iCs/>
                <w:szCs w:val="22"/>
              </w:rPr>
              <w:t xml:space="preserve">See </w:t>
            </w:r>
            <w:r w:rsidR="006103A6" w:rsidRPr="0015347F">
              <w:rPr>
                <w:rFonts w:cs="Arial"/>
                <w:i/>
                <w:iCs/>
                <w:szCs w:val="22"/>
              </w:rPr>
              <w:t xml:space="preserve">the </w:t>
            </w:r>
            <w:r w:rsidR="0070087D" w:rsidRPr="0015347F">
              <w:rPr>
                <w:rFonts w:cs="Arial"/>
                <w:i/>
                <w:iCs/>
                <w:szCs w:val="22"/>
              </w:rPr>
              <w:t xml:space="preserve">Health Sector (clinical records) retention and disposal schedule </w:t>
            </w:r>
            <w:r w:rsidR="006103A6" w:rsidRPr="0015347F">
              <w:rPr>
                <w:rFonts w:cs="Arial"/>
                <w:i/>
                <w:iCs/>
                <w:szCs w:val="22"/>
              </w:rPr>
              <w:t xml:space="preserve">for the management of records relating to the sterilisation of clinical equipment where the records </w:t>
            </w:r>
            <w:r w:rsidR="006103A6" w:rsidRPr="0015347F">
              <w:rPr>
                <w:rFonts w:cs="Arial"/>
                <w:i/>
                <w:iCs/>
                <w:szCs w:val="22"/>
              </w:rPr>
              <w:lastRenderedPageBreak/>
              <w:t>are linked to one Unit Record Number and relate to the provision of a clinical service to a patient.</w:t>
            </w:r>
          </w:p>
        </w:tc>
        <w:tc>
          <w:tcPr>
            <w:tcW w:w="844" w:type="pct"/>
            <w:shd w:val="clear" w:color="auto" w:fill="auto"/>
          </w:tcPr>
          <w:p w14:paraId="28AE32B1" w14:textId="4D41AA76" w:rsidR="004018B7" w:rsidRPr="00DA227E" w:rsidRDefault="00202F58">
            <w:pPr>
              <w:rPr>
                <w:rFonts w:cs="Arial"/>
                <w:szCs w:val="22"/>
              </w:rPr>
            </w:pPr>
            <w:r w:rsidRPr="0015347F">
              <w:rPr>
                <w:rFonts w:cs="Arial"/>
                <w:bCs/>
                <w:szCs w:val="22"/>
              </w:rPr>
              <w:lastRenderedPageBreak/>
              <w:t>100</w:t>
            </w:r>
            <w:r w:rsidR="008A2B12" w:rsidRPr="0015347F">
              <w:rPr>
                <w:rFonts w:cs="Arial"/>
                <w:bCs/>
                <w:szCs w:val="22"/>
              </w:rPr>
              <w:t xml:space="preserve"> years after </w:t>
            </w:r>
            <w:r w:rsidR="00476F37" w:rsidRPr="0015347F">
              <w:rPr>
                <w:rFonts w:cs="Arial"/>
                <w:bCs/>
                <w:szCs w:val="22"/>
              </w:rPr>
              <w:t>business action completed.</w:t>
            </w:r>
          </w:p>
        </w:tc>
        <w:tc>
          <w:tcPr>
            <w:tcW w:w="549" w:type="pct"/>
          </w:tcPr>
          <w:p w14:paraId="3DDB70BE" w14:textId="17948510" w:rsidR="004018B7" w:rsidRPr="00263328" w:rsidRDefault="00F61D8A">
            <w:pPr>
              <w:rPr>
                <w:rFonts w:cs="Arial"/>
                <w:szCs w:val="22"/>
              </w:rPr>
            </w:pPr>
            <w:r>
              <w:t>4 November 2020</w:t>
            </w:r>
          </w:p>
        </w:tc>
      </w:tr>
      <w:tr w:rsidR="00DB6228" w:rsidRPr="008F1F1D" w14:paraId="6B699426" w14:textId="77777777" w:rsidTr="0066647E">
        <w:tblPrEx>
          <w:tblCellMar>
            <w:top w:w="57" w:type="dxa"/>
            <w:left w:w="119" w:type="dxa"/>
            <w:right w:w="119" w:type="dxa"/>
          </w:tblCellMar>
        </w:tblPrEx>
        <w:tc>
          <w:tcPr>
            <w:tcW w:w="593" w:type="pct"/>
            <w:shd w:val="clear" w:color="auto" w:fill="auto"/>
          </w:tcPr>
          <w:p w14:paraId="033CED3D" w14:textId="5218EF73" w:rsidR="00DB6228" w:rsidRPr="00CC05B6" w:rsidRDefault="00CF7E9D" w:rsidP="00817F06">
            <w:pPr>
              <w:jc w:val="center"/>
              <w:rPr>
                <w:rFonts w:cs="Arial"/>
                <w:szCs w:val="22"/>
              </w:rPr>
            </w:pPr>
            <w:r>
              <w:rPr>
                <w:rFonts w:cs="Arial"/>
                <w:szCs w:val="22"/>
              </w:rPr>
              <w:t>2597</w:t>
            </w:r>
          </w:p>
        </w:tc>
        <w:tc>
          <w:tcPr>
            <w:tcW w:w="3014" w:type="pct"/>
            <w:shd w:val="clear" w:color="auto" w:fill="auto"/>
          </w:tcPr>
          <w:p w14:paraId="1CFCDDAD" w14:textId="1405E253" w:rsidR="00DB6228" w:rsidRPr="00CC05B6" w:rsidRDefault="00DB6228" w:rsidP="00D92E90">
            <w:pPr>
              <w:pStyle w:val="Heading3"/>
              <w:rPr>
                <w:rFonts w:cs="Arial"/>
                <w:bCs/>
                <w:i/>
                <w:iCs/>
                <w:szCs w:val="22"/>
              </w:rPr>
            </w:pPr>
            <w:r w:rsidRPr="00CC05B6">
              <w:rPr>
                <w:rFonts w:cs="Arial"/>
                <w:bCs/>
                <w:i/>
                <w:iCs/>
                <w:szCs w:val="22"/>
              </w:rPr>
              <w:t xml:space="preserve">Specialised cleaning for health facilities and medical equipment – </w:t>
            </w:r>
            <w:r w:rsidR="005E1283" w:rsidRPr="00CC05B6">
              <w:rPr>
                <w:rFonts w:cs="Arial"/>
                <w:bCs/>
                <w:i/>
                <w:iCs/>
                <w:szCs w:val="22"/>
              </w:rPr>
              <w:t>low risk</w:t>
            </w:r>
            <w:r w:rsidRPr="00CC05B6">
              <w:rPr>
                <w:rFonts w:cs="Arial"/>
                <w:bCs/>
                <w:i/>
                <w:iCs/>
                <w:szCs w:val="22"/>
              </w:rPr>
              <w:t xml:space="preserve"> </w:t>
            </w:r>
          </w:p>
          <w:p w14:paraId="5CB3A9BE" w14:textId="31448745" w:rsidR="00DB6228" w:rsidRPr="0015347F" w:rsidRDefault="00DB6228">
            <w:pPr>
              <w:rPr>
                <w:rFonts w:cs="Arial"/>
                <w:szCs w:val="22"/>
              </w:rPr>
            </w:pPr>
            <w:r w:rsidRPr="00D65C62">
              <w:rPr>
                <w:rFonts w:cs="Arial"/>
                <w:szCs w:val="22"/>
              </w:rPr>
              <w:t>Records relating to the specialised cleaning of health facilities and medi</w:t>
            </w:r>
            <w:r w:rsidRPr="003870ED">
              <w:rPr>
                <w:rFonts w:cs="Arial"/>
                <w:szCs w:val="22"/>
              </w:rPr>
              <w:t>cal equipment for the purposes of decontamination and in</w:t>
            </w:r>
            <w:r w:rsidRPr="0015347F">
              <w:rPr>
                <w:rFonts w:cs="Arial"/>
                <w:szCs w:val="22"/>
              </w:rPr>
              <w:t>fection control</w:t>
            </w:r>
            <w:r w:rsidR="005A3BDD" w:rsidRPr="0015347F">
              <w:rPr>
                <w:rFonts w:cs="Arial"/>
                <w:szCs w:val="22"/>
              </w:rPr>
              <w:t xml:space="preserve"> that are not covered by disposal authorisation </w:t>
            </w:r>
            <w:r w:rsidR="00786D31">
              <w:rPr>
                <w:rFonts w:cs="Arial"/>
                <w:szCs w:val="22"/>
              </w:rPr>
              <w:t>2596</w:t>
            </w:r>
            <w:r w:rsidR="000023E5" w:rsidRPr="0015347F">
              <w:rPr>
                <w:rFonts w:cs="Arial"/>
                <w:szCs w:val="22"/>
              </w:rPr>
              <w:t>.</w:t>
            </w:r>
          </w:p>
          <w:p w14:paraId="36A2C2E0" w14:textId="16673038" w:rsidR="00DB6228" w:rsidRPr="0015347F" w:rsidRDefault="00DB6228">
            <w:pPr>
              <w:rPr>
                <w:rFonts w:cs="Arial"/>
                <w:szCs w:val="22"/>
              </w:rPr>
            </w:pPr>
            <w:r w:rsidRPr="0015347F">
              <w:rPr>
                <w:rFonts w:cs="Arial"/>
                <w:szCs w:val="22"/>
              </w:rPr>
              <w:t>Includes</w:t>
            </w:r>
            <w:r w:rsidR="005E5E04" w:rsidRPr="0015347F">
              <w:rPr>
                <w:rFonts w:cs="Arial"/>
                <w:szCs w:val="22"/>
              </w:rPr>
              <w:t>, but is not limited to, records relating to</w:t>
            </w:r>
            <w:r w:rsidRPr="0015347F">
              <w:rPr>
                <w:rFonts w:cs="Arial"/>
                <w:szCs w:val="22"/>
              </w:rPr>
              <w:t>:</w:t>
            </w:r>
          </w:p>
          <w:p w14:paraId="64286CDF" w14:textId="7DE58C76" w:rsidR="00DB6228" w:rsidRPr="00917C81" w:rsidRDefault="00DB6228" w:rsidP="00917C81">
            <w:pPr>
              <w:pStyle w:val="ListParagraph"/>
              <w:numPr>
                <w:ilvl w:val="0"/>
                <w:numId w:val="30"/>
              </w:numPr>
            </w:pPr>
            <w:r w:rsidRPr="00917C81">
              <w:t xml:space="preserve">the planning, management, </w:t>
            </w:r>
            <w:proofErr w:type="gramStart"/>
            <w:r w:rsidRPr="00917C81">
              <w:t>operation</w:t>
            </w:r>
            <w:proofErr w:type="gramEnd"/>
            <w:r w:rsidRPr="00917C81">
              <w:t xml:space="preserve"> and review of sanitation processes in a health facility </w:t>
            </w:r>
          </w:p>
          <w:p w14:paraId="486FC72A" w14:textId="77777777" w:rsidR="00DB6228" w:rsidRPr="00917C81" w:rsidRDefault="00DB6228" w:rsidP="00917C81">
            <w:pPr>
              <w:pStyle w:val="ListParagraph"/>
              <w:numPr>
                <w:ilvl w:val="0"/>
                <w:numId w:val="30"/>
              </w:numPr>
            </w:pPr>
            <w:r w:rsidRPr="00917C81">
              <w:t>specialised cleaning and decontamination of medical equipment, examination rooms and operation rooms/theatres in a health facility which is undertaken due to exposure to an infectious disease</w:t>
            </w:r>
          </w:p>
          <w:p w14:paraId="7383D861" w14:textId="27EA9AF5" w:rsidR="00DB6228" w:rsidRPr="00917C81" w:rsidRDefault="00DB6228" w:rsidP="00917C81">
            <w:pPr>
              <w:pStyle w:val="ListParagraph"/>
              <w:numPr>
                <w:ilvl w:val="0"/>
                <w:numId w:val="30"/>
              </w:numPr>
            </w:pPr>
            <w:r w:rsidRPr="00917C81">
              <w:t>the cleaning and sanitation of patient laundry in a health facility.</w:t>
            </w:r>
          </w:p>
          <w:p w14:paraId="2410F2D5" w14:textId="77777777" w:rsidR="00DB6228" w:rsidRPr="0015347F" w:rsidRDefault="00DB6228" w:rsidP="00DB4BB2">
            <w:pPr>
              <w:rPr>
                <w:rFonts w:cs="Arial"/>
                <w:szCs w:val="22"/>
              </w:rPr>
            </w:pPr>
            <w:r w:rsidRPr="0015347F">
              <w:rPr>
                <w:rFonts w:cs="Arial"/>
                <w:szCs w:val="22"/>
              </w:rPr>
              <w:t>Medical equipment that requires specialised cleaning includes, but is not limited to:</w:t>
            </w:r>
          </w:p>
          <w:p w14:paraId="394096F1" w14:textId="77777777" w:rsidR="00DB6228" w:rsidRPr="00917C81" w:rsidRDefault="00DB6228" w:rsidP="00917C81">
            <w:pPr>
              <w:pStyle w:val="ListParagraph"/>
              <w:numPr>
                <w:ilvl w:val="0"/>
                <w:numId w:val="25"/>
              </w:numPr>
            </w:pPr>
            <w:r w:rsidRPr="00917C81">
              <w:t xml:space="preserve">medical equipment that </w:t>
            </w:r>
            <w:proofErr w:type="gramStart"/>
            <w:r w:rsidRPr="00917C81">
              <w:t>comes into contact with</w:t>
            </w:r>
            <w:proofErr w:type="gramEnd"/>
            <w:r w:rsidRPr="00917C81">
              <w:t xml:space="preserve"> skin, including injection through intact skin</w:t>
            </w:r>
          </w:p>
          <w:p w14:paraId="7DEB72EA" w14:textId="77777777" w:rsidR="00DB6228" w:rsidRPr="00917C81" w:rsidRDefault="00DB6228" w:rsidP="00917C81">
            <w:pPr>
              <w:pStyle w:val="ListParagraph"/>
              <w:numPr>
                <w:ilvl w:val="0"/>
                <w:numId w:val="25"/>
              </w:numPr>
            </w:pPr>
            <w:r w:rsidRPr="00917C81">
              <w:t>medical equipment used for non-invasive examinations or procedures</w:t>
            </w:r>
          </w:p>
          <w:p w14:paraId="4CA47344" w14:textId="06421358" w:rsidR="00DB6228" w:rsidRPr="00917C81" w:rsidRDefault="00DB6228" w:rsidP="00917C81">
            <w:pPr>
              <w:pStyle w:val="ListParagraph"/>
              <w:numPr>
                <w:ilvl w:val="0"/>
                <w:numId w:val="25"/>
              </w:numPr>
            </w:pPr>
            <w:bookmarkStart w:id="55" w:name="_Hlk48536655"/>
            <w:r w:rsidRPr="00917C81">
              <w:t>medical equipment that is cleaned using autoclave sterilisation</w:t>
            </w:r>
            <w:r w:rsidR="008F05DF" w:rsidRPr="00917C81">
              <w:t xml:space="preserve"> including</w:t>
            </w:r>
            <w:r w:rsidR="004905FA" w:rsidRPr="00917C81">
              <w:t>,</w:t>
            </w:r>
            <w:r w:rsidR="008F05DF" w:rsidRPr="00917C81">
              <w:t xml:space="preserve"> but not limited to</w:t>
            </w:r>
            <w:r w:rsidR="004905FA" w:rsidRPr="00917C81">
              <w:t>,</w:t>
            </w:r>
            <w:r w:rsidR="008F05DF" w:rsidRPr="00917C81">
              <w:t xml:space="preserve"> pathology equipment </w:t>
            </w:r>
          </w:p>
          <w:bookmarkEnd w:id="55"/>
          <w:p w14:paraId="5BE6E612" w14:textId="77777777" w:rsidR="00DB6228" w:rsidRPr="00917C81" w:rsidRDefault="00DB6228" w:rsidP="00917C81">
            <w:pPr>
              <w:pStyle w:val="ListParagraph"/>
              <w:numPr>
                <w:ilvl w:val="0"/>
                <w:numId w:val="25"/>
              </w:numPr>
            </w:pPr>
            <w:r w:rsidRPr="00917C81">
              <w:t>medical equipment used for extra-oral dental examination.</w:t>
            </w:r>
          </w:p>
          <w:p w14:paraId="52C05C98" w14:textId="77777777" w:rsidR="00DB6228" w:rsidRPr="0015347F" w:rsidRDefault="00DB6228" w:rsidP="00DB4BB2">
            <w:pPr>
              <w:rPr>
                <w:rFonts w:cs="Arial"/>
                <w:szCs w:val="22"/>
              </w:rPr>
            </w:pPr>
            <w:r w:rsidRPr="0015347F">
              <w:rPr>
                <w:rFonts w:cs="Arial"/>
                <w:szCs w:val="22"/>
              </w:rPr>
              <w:t>Records may include, but are not limited to:</w:t>
            </w:r>
          </w:p>
          <w:p w14:paraId="38AD03FE" w14:textId="77777777" w:rsidR="00DB6228" w:rsidRPr="0015347F" w:rsidRDefault="00DB6228" w:rsidP="00D92E90">
            <w:pPr>
              <w:numPr>
                <w:ilvl w:val="0"/>
                <w:numId w:val="30"/>
              </w:numPr>
              <w:rPr>
                <w:rFonts w:cs="Arial"/>
                <w:szCs w:val="22"/>
              </w:rPr>
            </w:pPr>
            <w:r w:rsidRPr="0015347F">
              <w:rPr>
                <w:rFonts w:cs="Arial"/>
                <w:szCs w:val="22"/>
              </w:rPr>
              <w:t>cleaning logbooks</w:t>
            </w:r>
          </w:p>
          <w:p w14:paraId="607EF9C5" w14:textId="77777777" w:rsidR="00DB6228" w:rsidRPr="0015347F" w:rsidRDefault="00DB6228">
            <w:pPr>
              <w:numPr>
                <w:ilvl w:val="0"/>
                <w:numId w:val="30"/>
              </w:numPr>
              <w:rPr>
                <w:rFonts w:cs="Arial"/>
                <w:szCs w:val="22"/>
              </w:rPr>
            </w:pPr>
            <w:r w:rsidRPr="0015347F">
              <w:rPr>
                <w:rFonts w:cs="Arial"/>
                <w:szCs w:val="22"/>
              </w:rPr>
              <w:t>cleaning reports</w:t>
            </w:r>
          </w:p>
          <w:p w14:paraId="0240D3E3" w14:textId="77777777" w:rsidR="00DB6228" w:rsidRPr="0015347F" w:rsidRDefault="00DB6228">
            <w:pPr>
              <w:numPr>
                <w:ilvl w:val="0"/>
                <w:numId w:val="30"/>
              </w:numPr>
              <w:rPr>
                <w:rFonts w:cs="Arial"/>
                <w:szCs w:val="22"/>
              </w:rPr>
            </w:pPr>
            <w:r w:rsidRPr="0015347F">
              <w:rPr>
                <w:rFonts w:cs="Arial"/>
                <w:szCs w:val="22"/>
              </w:rPr>
              <w:t>cleaning audits</w:t>
            </w:r>
          </w:p>
          <w:p w14:paraId="0C0D4C5D" w14:textId="77777777" w:rsidR="00DB6228" w:rsidRPr="0015347F" w:rsidRDefault="00DB6228">
            <w:pPr>
              <w:numPr>
                <w:ilvl w:val="0"/>
                <w:numId w:val="30"/>
              </w:numPr>
              <w:rPr>
                <w:rFonts w:cs="Arial"/>
                <w:szCs w:val="22"/>
              </w:rPr>
            </w:pPr>
            <w:r w:rsidRPr="0015347F">
              <w:rPr>
                <w:rFonts w:cs="Arial"/>
                <w:szCs w:val="22"/>
              </w:rPr>
              <w:t xml:space="preserve">documentation of cleaning processes and cleaning products </w:t>
            </w:r>
          </w:p>
          <w:p w14:paraId="7537354B" w14:textId="77777777" w:rsidR="00DB6228" w:rsidRPr="0015347F" w:rsidRDefault="00DB6228">
            <w:pPr>
              <w:numPr>
                <w:ilvl w:val="0"/>
                <w:numId w:val="30"/>
              </w:numPr>
              <w:rPr>
                <w:rFonts w:cs="Arial"/>
                <w:szCs w:val="22"/>
              </w:rPr>
            </w:pPr>
            <w:r w:rsidRPr="0015347F">
              <w:rPr>
                <w:rFonts w:cs="Arial"/>
                <w:szCs w:val="22"/>
              </w:rPr>
              <w:t>routine checks of cleaning standards</w:t>
            </w:r>
          </w:p>
          <w:p w14:paraId="62048734" w14:textId="00CA252B" w:rsidR="00DB6228" w:rsidRPr="0015347F" w:rsidRDefault="00DB6228">
            <w:pPr>
              <w:numPr>
                <w:ilvl w:val="0"/>
                <w:numId w:val="30"/>
              </w:numPr>
              <w:rPr>
                <w:rFonts w:cs="Arial"/>
                <w:szCs w:val="22"/>
              </w:rPr>
            </w:pPr>
            <w:r w:rsidRPr="0015347F">
              <w:rPr>
                <w:rFonts w:cs="Arial"/>
                <w:szCs w:val="22"/>
              </w:rPr>
              <w:t>documentation for shift handover</w:t>
            </w:r>
          </w:p>
          <w:p w14:paraId="6600A322" w14:textId="10391E96" w:rsidR="00DB6228" w:rsidRPr="0015347F" w:rsidRDefault="00DB6228">
            <w:pPr>
              <w:numPr>
                <w:ilvl w:val="0"/>
                <w:numId w:val="30"/>
              </w:numPr>
              <w:rPr>
                <w:rFonts w:cs="Arial"/>
                <w:szCs w:val="22"/>
              </w:rPr>
            </w:pPr>
            <w:r w:rsidRPr="0015347F">
              <w:rPr>
                <w:rFonts w:cs="Arial"/>
                <w:szCs w:val="22"/>
              </w:rPr>
              <w:t>notifications</w:t>
            </w:r>
          </w:p>
          <w:p w14:paraId="7A570D99" w14:textId="740714A3" w:rsidR="00DB6228" w:rsidRPr="0015347F" w:rsidRDefault="00DB6228">
            <w:pPr>
              <w:numPr>
                <w:ilvl w:val="0"/>
                <w:numId w:val="30"/>
              </w:numPr>
              <w:rPr>
                <w:rFonts w:cs="Arial"/>
                <w:szCs w:val="22"/>
              </w:rPr>
            </w:pPr>
            <w:r w:rsidRPr="0015347F">
              <w:rPr>
                <w:rFonts w:cs="Arial"/>
                <w:szCs w:val="22"/>
              </w:rPr>
              <w:lastRenderedPageBreak/>
              <w:t>ordering and replacement of sharps bins</w:t>
            </w:r>
          </w:p>
          <w:p w14:paraId="4EAFAAD3" w14:textId="75C5EF41" w:rsidR="00F00906" w:rsidRPr="0015347F" w:rsidRDefault="00F00906">
            <w:pPr>
              <w:numPr>
                <w:ilvl w:val="0"/>
                <w:numId w:val="30"/>
              </w:numPr>
              <w:rPr>
                <w:rFonts w:cs="Arial"/>
                <w:szCs w:val="22"/>
              </w:rPr>
            </w:pPr>
            <w:r w:rsidRPr="0015347F">
              <w:rPr>
                <w:rFonts w:cs="Arial"/>
                <w:szCs w:val="22"/>
              </w:rPr>
              <w:t>incident logbooks</w:t>
            </w:r>
          </w:p>
          <w:p w14:paraId="62C3C874" w14:textId="77777777" w:rsidR="00DB6228" w:rsidRPr="0015347F" w:rsidRDefault="00DB6228">
            <w:pPr>
              <w:numPr>
                <w:ilvl w:val="0"/>
                <w:numId w:val="30"/>
              </w:numPr>
              <w:rPr>
                <w:rFonts w:cs="Arial"/>
                <w:szCs w:val="22"/>
              </w:rPr>
            </w:pPr>
            <w:r w:rsidRPr="0015347F">
              <w:rPr>
                <w:rFonts w:cs="Arial"/>
                <w:szCs w:val="22"/>
              </w:rPr>
              <w:t>sterilisation reports, including sterilisation cycle printouts</w:t>
            </w:r>
          </w:p>
          <w:p w14:paraId="0BEDFFEE" w14:textId="77777777" w:rsidR="00DB6228" w:rsidRPr="0015347F" w:rsidRDefault="00DB6228">
            <w:pPr>
              <w:numPr>
                <w:ilvl w:val="0"/>
                <w:numId w:val="30"/>
              </w:numPr>
              <w:rPr>
                <w:rFonts w:cs="Arial"/>
                <w:szCs w:val="22"/>
              </w:rPr>
            </w:pPr>
            <w:r w:rsidRPr="0015347F">
              <w:rPr>
                <w:rFonts w:cs="Arial"/>
                <w:szCs w:val="22"/>
              </w:rPr>
              <w:t>instrument cleaning documentation</w:t>
            </w:r>
          </w:p>
          <w:p w14:paraId="3933C378" w14:textId="77777777" w:rsidR="00F00906" w:rsidRPr="00917C81" w:rsidRDefault="00DB6228" w:rsidP="00917C81">
            <w:pPr>
              <w:pStyle w:val="ListParagraph"/>
              <w:numPr>
                <w:ilvl w:val="0"/>
                <w:numId w:val="30"/>
              </w:numPr>
            </w:pPr>
            <w:r w:rsidRPr="00917C81">
              <w:t>reports prepared following exposure to an infectious disease at a health facility</w:t>
            </w:r>
          </w:p>
          <w:p w14:paraId="64E90142" w14:textId="6BD17070" w:rsidR="00F00906" w:rsidRPr="00917C81" w:rsidRDefault="007F2E40" w:rsidP="00917C81">
            <w:pPr>
              <w:pStyle w:val="ListParagraph"/>
              <w:numPr>
                <w:ilvl w:val="0"/>
                <w:numId w:val="30"/>
              </w:numPr>
            </w:pPr>
            <w:r w:rsidRPr="00917C81">
              <w:t xml:space="preserve">customer </w:t>
            </w:r>
            <w:r w:rsidR="00F00906" w:rsidRPr="00917C81">
              <w:t>feedback or complaints</w:t>
            </w:r>
            <w:r w:rsidRPr="00917C81">
              <w:t xml:space="preserve"> </w:t>
            </w:r>
          </w:p>
          <w:p w14:paraId="6C45E1E2" w14:textId="42C1D580" w:rsidR="00F00906" w:rsidRPr="00917C81" w:rsidRDefault="00F00906" w:rsidP="00917C81">
            <w:pPr>
              <w:pStyle w:val="ListParagraph"/>
              <w:numPr>
                <w:ilvl w:val="0"/>
                <w:numId w:val="30"/>
              </w:numPr>
            </w:pPr>
            <w:r w:rsidRPr="00917C81">
              <w:t>correspondence</w:t>
            </w:r>
          </w:p>
          <w:p w14:paraId="04327F77" w14:textId="77777777" w:rsidR="00F00906" w:rsidRPr="00917C81" w:rsidRDefault="00F00906" w:rsidP="00917C81">
            <w:pPr>
              <w:pStyle w:val="ListParagraph"/>
              <w:numPr>
                <w:ilvl w:val="0"/>
                <w:numId w:val="30"/>
              </w:numPr>
            </w:pPr>
            <w:r w:rsidRPr="00917C81">
              <w:t>advice</w:t>
            </w:r>
          </w:p>
          <w:p w14:paraId="7D41AF1C" w14:textId="77777777" w:rsidR="00DB6228" w:rsidRPr="00917C81" w:rsidRDefault="00F00906" w:rsidP="00917C81">
            <w:pPr>
              <w:pStyle w:val="ListParagraph"/>
              <w:numPr>
                <w:ilvl w:val="0"/>
                <w:numId w:val="30"/>
              </w:numPr>
            </w:pPr>
            <w:r w:rsidRPr="00917C81">
              <w:t>investigation documentation, including outcome of investigation</w:t>
            </w:r>
            <w:r w:rsidR="00DB6228" w:rsidRPr="00917C81">
              <w:t>.</w:t>
            </w:r>
          </w:p>
          <w:p w14:paraId="5C0BB49D" w14:textId="77777777" w:rsidR="00F00906" w:rsidRPr="0015347F" w:rsidRDefault="00F00906" w:rsidP="00DB4BB2">
            <w:pPr>
              <w:rPr>
                <w:rFonts w:cs="Arial"/>
                <w:szCs w:val="22"/>
              </w:rPr>
            </w:pPr>
          </w:p>
          <w:p w14:paraId="34D648FF" w14:textId="24DFC5E0" w:rsidR="00F464AD" w:rsidRPr="00154688" w:rsidRDefault="00F00906" w:rsidP="00D92E90">
            <w:pPr>
              <w:rPr>
                <w:rFonts w:cs="Arial"/>
                <w:i/>
                <w:iCs/>
                <w:szCs w:val="22"/>
              </w:rPr>
            </w:pPr>
            <w:r w:rsidRPr="00154688">
              <w:rPr>
                <w:rFonts w:cs="Arial"/>
                <w:i/>
                <w:iCs/>
                <w:color w:val="000000"/>
                <w:szCs w:val="22"/>
              </w:rPr>
              <w:t xml:space="preserve">See CLEANING &amp; HYGIENE SERVICES – </w:t>
            </w:r>
            <w:r w:rsidRPr="00154688">
              <w:rPr>
                <w:rFonts w:cs="Arial"/>
                <w:i/>
                <w:iCs/>
                <w:szCs w:val="22"/>
              </w:rPr>
              <w:t>Specialised cleaning for health facilities and medical equipment-</w:t>
            </w:r>
            <w:r w:rsidR="003F5B03" w:rsidRPr="00154688">
              <w:rPr>
                <w:rFonts w:cs="Arial"/>
                <w:i/>
                <w:iCs/>
                <w:szCs w:val="22"/>
              </w:rPr>
              <w:t>high risk</w:t>
            </w:r>
            <w:r w:rsidRPr="00154688">
              <w:rPr>
                <w:rFonts w:cs="Arial"/>
                <w:i/>
                <w:iCs/>
                <w:szCs w:val="22"/>
              </w:rPr>
              <w:t xml:space="preserve"> for records relating to</w:t>
            </w:r>
            <w:r w:rsidR="00F464AD" w:rsidRPr="00154688">
              <w:rPr>
                <w:rFonts w:cs="Arial"/>
                <w:i/>
                <w:iCs/>
                <w:szCs w:val="22"/>
              </w:rPr>
              <w:t>:</w:t>
            </w:r>
          </w:p>
          <w:p w14:paraId="6378354E" w14:textId="77777777" w:rsidR="00F464AD" w:rsidRPr="00154688" w:rsidRDefault="00F00906" w:rsidP="00917C81">
            <w:pPr>
              <w:pStyle w:val="ListParagraph"/>
              <w:numPr>
                <w:ilvl w:val="0"/>
                <w:numId w:val="30"/>
              </w:numPr>
              <w:rPr>
                <w:i/>
                <w:iCs/>
              </w:rPr>
            </w:pPr>
            <w:r w:rsidRPr="00154688">
              <w:rPr>
                <w:i/>
                <w:iCs/>
              </w:rPr>
              <w:t xml:space="preserve">the specialised cleaning of medical equipment that </w:t>
            </w:r>
            <w:proofErr w:type="gramStart"/>
            <w:r w:rsidRPr="00154688">
              <w:rPr>
                <w:i/>
                <w:iCs/>
              </w:rPr>
              <w:t>comes into contact with</w:t>
            </w:r>
            <w:proofErr w:type="gramEnd"/>
            <w:r w:rsidRPr="00154688">
              <w:rPr>
                <w:i/>
                <w:iCs/>
              </w:rPr>
              <w:t xml:space="preserve"> mucus membranes</w:t>
            </w:r>
          </w:p>
          <w:p w14:paraId="09E5E238" w14:textId="77777777" w:rsidR="00FB6C16" w:rsidRPr="00154688" w:rsidRDefault="00F00906" w:rsidP="00917C81">
            <w:pPr>
              <w:pStyle w:val="ListParagraph"/>
              <w:numPr>
                <w:ilvl w:val="0"/>
                <w:numId w:val="30"/>
              </w:numPr>
              <w:rPr>
                <w:i/>
                <w:iCs/>
              </w:rPr>
            </w:pPr>
            <w:r w:rsidRPr="00154688">
              <w:rPr>
                <w:i/>
                <w:iCs/>
              </w:rPr>
              <w:t xml:space="preserve">medical equipment that </w:t>
            </w:r>
            <w:proofErr w:type="gramStart"/>
            <w:r w:rsidRPr="00154688">
              <w:rPr>
                <w:i/>
                <w:iCs/>
              </w:rPr>
              <w:t>comes into contact with</w:t>
            </w:r>
            <w:proofErr w:type="gramEnd"/>
            <w:r w:rsidRPr="00154688">
              <w:rPr>
                <w:i/>
                <w:iCs/>
              </w:rPr>
              <w:t xml:space="preserve"> bodily tissue due to surgical entry</w:t>
            </w:r>
          </w:p>
          <w:p w14:paraId="481CCE64" w14:textId="2F86AC3A" w:rsidR="00F00906" w:rsidRPr="00154688" w:rsidRDefault="00FB6C16" w:rsidP="00917C81">
            <w:pPr>
              <w:pStyle w:val="ListParagraph"/>
              <w:numPr>
                <w:ilvl w:val="0"/>
                <w:numId w:val="30"/>
              </w:numPr>
              <w:rPr>
                <w:i/>
                <w:iCs/>
              </w:rPr>
            </w:pPr>
            <w:r w:rsidRPr="00154688">
              <w:rPr>
                <w:i/>
                <w:iCs/>
              </w:rPr>
              <w:t>medical equipment used for invasive examinations or procedures</w:t>
            </w:r>
            <w:r w:rsidR="00F00906" w:rsidRPr="00154688">
              <w:rPr>
                <w:i/>
                <w:iCs/>
              </w:rPr>
              <w:t>.</w:t>
            </w:r>
          </w:p>
          <w:p w14:paraId="5B8DE97F" w14:textId="77777777" w:rsidR="00F00906" w:rsidRPr="0015347F" w:rsidRDefault="00F00906" w:rsidP="00DB4BB2">
            <w:pPr>
              <w:rPr>
                <w:rFonts w:cs="Arial"/>
                <w:i/>
                <w:iCs/>
                <w:szCs w:val="22"/>
              </w:rPr>
            </w:pPr>
            <w:r w:rsidRPr="0015347F">
              <w:rPr>
                <w:rFonts w:cs="Arial"/>
                <w:i/>
                <w:iCs/>
                <w:szCs w:val="22"/>
              </w:rPr>
              <w:t>See the Health Sector (clinical records) retention and disposal schedule for the management of operation registers and operation theatre registers.</w:t>
            </w:r>
          </w:p>
          <w:p w14:paraId="5365F282" w14:textId="0FB68E05" w:rsidR="00F00906" w:rsidRPr="0015347F" w:rsidRDefault="00F00906" w:rsidP="00D92E90">
            <w:pPr>
              <w:rPr>
                <w:rFonts w:cs="Arial"/>
                <w:szCs w:val="22"/>
              </w:rPr>
            </w:pPr>
            <w:r w:rsidRPr="0015347F">
              <w:rPr>
                <w:rFonts w:cs="Arial"/>
                <w:i/>
                <w:iCs/>
                <w:szCs w:val="22"/>
              </w:rPr>
              <w:t xml:space="preserve">See the General retention and disposal schedule (GRDS) for the management of </w:t>
            </w:r>
            <w:r w:rsidR="003138AE" w:rsidRPr="0015347F">
              <w:rPr>
                <w:rFonts w:cs="Arial"/>
                <w:i/>
                <w:iCs/>
                <w:szCs w:val="22"/>
              </w:rPr>
              <w:t xml:space="preserve">routine </w:t>
            </w:r>
            <w:r w:rsidRPr="0015347F">
              <w:rPr>
                <w:rFonts w:cs="Arial"/>
                <w:i/>
                <w:iCs/>
                <w:szCs w:val="22"/>
              </w:rPr>
              <w:t xml:space="preserve">cleaning and </w:t>
            </w:r>
            <w:r w:rsidR="003138AE" w:rsidRPr="0015347F">
              <w:rPr>
                <w:rFonts w:cs="Arial"/>
                <w:i/>
                <w:iCs/>
                <w:szCs w:val="22"/>
              </w:rPr>
              <w:t xml:space="preserve">routine </w:t>
            </w:r>
            <w:r w:rsidRPr="0015347F">
              <w:rPr>
                <w:rFonts w:cs="Arial"/>
                <w:i/>
                <w:iCs/>
                <w:szCs w:val="22"/>
              </w:rPr>
              <w:t>sanitation records for</w:t>
            </w:r>
            <w:r w:rsidR="003138AE" w:rsidRPr="0015347F">
              <w:rPr>
                <w:rFonts w:cs="Arial"/>
                <w:i/>
                <w:iCs/>
                <w:szCs w:val="22"/>
              </w:rPr>
              <w:t xml:space="preserve"> </w:t>
            </w:r>
            <w:r w:rsidR="00124524" w:rsidRPr="0015347F">
              <w:rPr>
                <w:rFonts w:cs="Arial"/>
                <w:i/>
                <w:iCs/>
                <w:szCs w:val="22"/>
              </w:rPr>
              <w:t xml:space="preserve">health facilities, </w:t>
            </w:r>
            <w:r w:rsidR="003138AE" w:rsidRPr="0015347F">
              <w:rPr>
                <w:rFonts w:cs="Arial"/>
                <w:i/>
                <w:iCs/>
                <w:szCs w:val="22"/>
              </w:rPr>
              <w:t>h</w:t>
            </w:r>
            <w:r w:rsidRPr="0015347F">
              <w:rPr>
                <w:rFonts w:cs="Arial"/>
                <w:i/>
                <w:iCs/>
                <w:szCs w:val="22"/>
              </w:rPr>
              <w:t>ealth administration buildings and</w:t>
            </w:r>
            <w:r w:rsidR="003138AE" w:rsidRPr="0015347F">
              <w:rPr>
                <w:rFonts w:cs="Arial"/>
                <w:i/>
                <w:iCs/>
                <w:szCs w:val="22"/>
              </w:rPr>
              <w:t xml:space="preserve"> </w:t>
            </w:r>
            <w:r w:rsidRPr="0015347F">
              <w:rPr>
                <w:rFonts w:cs="Arial"/>
                <w:i/>
                <w:iCs/>
                <w:szCs w:val="22"/>
              </w:rPr>
              <w:t>offices.</w:t>
            </w:r>
          </w:p>
        </w:tc>
        <w:tc>
          <w:tcPr>
            <w:tcW w:w="844" w:type="pct"/>
            <w:shd w:val="clear" w:color="auto" w:fill="auto"/>
          </w:tcPr>
          <w:p w14:paraId="09154BA9" w14:textId="6C9B6622" w:rsidR="00DB6228" w:rsidRPr="00DA227E" w:rsidRDefault="00DB6228">
            <w:pPr>
              <w:rPr>
                <w:rFonts w:cs="Arial"/>
                <w:szCs w:val="22"/>
              </w:rPr>
            </w:pPr>
            <w:r w:rsidRPr="00DA227E">
              <w:rPr>
                <w:rFonts w:cs="Arial"/>
                <w:szCs w:val="22"/>
              </w:rPr>
              <w:lastRenderedPageBreak/>
              <w:t>25 years after business action completed.</w:t>
            </w:r>
          </w:p>
        </w:tc>
        <w:tc>
          <w:tcPr>
            <w:tcW w:w="549" w:type="pct"/>
          </w:tcPr>
          <w:p w14:paraId="11044221" w14:textId="10F237C0" w:rsidR="00DB6228" w:rsidRPr="00263328" w:rsidRDefault="00F61D8A">
            <w:pPr>
              <w:rPr>
                <w:rFonts w:cs="Arial"/>
                <w:szCs w:val="22"/>
              </w:rPr>
            </w:pPr>
            <w:r>
              <w:t>4 November 2020</w:t>
            </w:r>
          </w:p>
        </w:tc>
      </w:tr>
      <w:tr w:rsidR="00DB6228" w:rsidRPr="00705C88" w14:paraId="1E15F896" w14:textId="77777777" w:rsidTr="0066647E">
        <w:tblPrEx>
          <w:tblCellMar>
            <w:top w:w="57" w:type="dxa"/>
            <w:left w:w="119" w:type="dxa"/>
            <w:right w:w="119" w:type="dxa"/>
          </w:tblCellMar>
        </w:tblPrEx>
        <w:tc>
          <w:tcPr>
            <w:tcW w:w="593" w:type="pct"/>
            <w:shd w:val="clear" w:color="auto" w:fill="auto"/>
          </w:tcPr>
          <w:p w14:paraId="0C1C2E1E" w14:textId="1EF9BBC0" w:rsidR="00DB6228" w:rsidRPr="00CC05B6" w:rsidRDefault="00CF7E9D" w:rsidP="00817F06">
            <w:pPr>
              <w:pStyle w:val="Tabletext"/>
              <w:spacing w:before="60" w:after="60"/>
              <w:jc w:val="center"/>
              <w:rPr>
                <w:rFonts w:cs="Arial"/>
                <w:sz w:val="22"/>
                <w:szCs w:val="22"/>
              </w:rPr>
            </w:pPr>
            <w:r>
              <w:rPr>
                <w:rFonts w:cs="Arial"/>
                <w:sz w:val="22"/>
                <w:szCs w:val="22"/>
              </w:rPr>
              <w:t>2598</w:t>
            </w:r>
          </w:p>
        </w:tc>
        <w:tc>
          <w:tcPr>
            <w:tcW w:w="3014" w:type="pct"/>
            <w:shd w:val="clear" w:color="auto" w:fill="auto"/>
          </w:tcPr>
          <w:p w14:paraId="3021E9CD" w14:textId="47F1C3C3" w:rsidR="00DB6228" w:rsidRPr="00CC05B6" w:rsidRDefault="00DB6228" w:rsidP="00D92E90">
            <w:pPr>
              <w:pStyle w:val="Heading3"/>
              <w:rPr>
                <w:rFonts w:cs="Arial"/>
                <w:i/>
                <w:iCs/>
                <w:szCs w:val="22"/>
              </w:rPr>
            </w:pPr>
            <w:bookmarkStart w:id="56" w:name="_Toc23143782"/>
            <w:r w:rsidRPr="00CC05B6">
              <w:rPr>
                <w:rFonts w:cs="Arial"/>
                <w:i/>
                <w:iCs/>
                <w:szCs w:val="22"/>
              </w:rPr>
              <w:t>Health facility audits</w:t>
            </w:r>
            <w:bookmarkEnd w:id="56"/>
          </w:p>
          <w:p w14:paraId="2B3FF4B8" w14:textId="10CC8097" w:rsidR="00DB6228" w:rsidRPr="00D65C62" w:rsidRDefault="00DB6228" w:rsidP="00D92E90">
            <w:pPr>
              <w:rPr>
                <w:rFonts w:cs="Arial"/>
                <w:szCs w:val="22"/>
              </w:rPr>
            </w:pPr>
            <w:r w:rsidRPr="00CC05B6">
              <w:rPr>
                <w:rFonts w:cs="Arial"/>
                <w:szCs w:val="22"/>
              </w:rPr>
              <w:t xml:space="preserve">Records relating to audits undertaken </w:t>
            </w:r>
            <w:r w:rsidR="00F464AD" w:rsidRPr="00D65C62">
              <w:rPr>
                <w:rFonts w:cs="Arial"/>
                <w:szCs w:val="22"/>
              </w:rPr>
              <w:t xml:space="preserve">to assess any </w:t>
            </w:r>
            <w:r w:rsidR="00590028" w:rsidRPr="00D65C62">
              <w:rPr>
                <w:rFonts w:cs="Arial"/>
                <w:szCs w:val="22"/>
              </w:rPr>
              <w:t>services or processes at a health facility that may impact on patient treatment or patient care at the facility.</w:t>
            </w:r>
          </w:p>
          <w:p w14:paraId="0A2BB955" w14:textId="77777777" w:rsidR="00DB6228" w:rsidRPr="0015347F" w:rsidRDefault="00DB6228" w:rsidP="00D92E90">
            <w:pPr>
              <w:rPr>
                <w:rFonts w:cs="Arial"/>
                <w:szCs w:val="22"/>
              </w:rPr>
            </w:pPr>
            <w:r w:rsidRPr="0015347F">
              <w:rPr>
                <w:rFonts w:cs="Arial"/>
                <w:szCs w:val="22"/>
              </w:rPr>
              <w:t>Records may include, but are not limited to:</w:t>
            </w:r>
          </w:p>
          <w:p w14:paraId="6A1D2A93" w14:textId="35E0F485" w:rsidR="00DB6228" w:rsidRPr="0015347F" w:rsidRDefault="00DB6228" w:rsidP="00D92E90">
            <w:pPr>
              <w:numPr>
                <w:ilvl w:val="0"/>
                <w:numId w:val="31"/>
              </w:numPr>
              <w:rPr>
                <w:rFonts w:cs="Arial"/>
                <w:szCs w:val="22"/>
              </w:rPr>
            </w:pPr>
            <w:r w:rsidRPr="0015347F">
              <w:rPr>
                <w:rFonts w:cs="Arial"/>
                <w:szCs w:val="22"/>
              </w:rPr>
              <w:t>advice</w:t>
            </w:r>
          </w:p>
          <w:p w14:paraId="1211700E" w14:textId="08EAB2D3" w:rsidR="00DB6228" w:rsidRPr="0015347F" w:rsidRDefault="00DB6228" w:rsidP="00D92E90">
            <w:pPr>
              <w:numPr>
                <w:ilvl w:val="0"/>
                <w:numId w:val="31"/>
              </w:numPr>
              <w:rPr>
                <w:rFonts w:cs="Arial"/>
                <w:szCs w:val="22"/>
              </w:rPr>
            </w:pPr>
            <w:r w:rsidRPr="0015347F">
              <w:rPr>
                <w:rFonts w:cs="Arial"/>
                <w:szCs w:val="22"/>
              </w:rPr>
              <w:t>correspondence</w:t>
            </w:r>
          </w:p>
          <w:p w14:paraId="0DB97006" w14:textId="77777777" w:rsidR="00DB6228" w:rsidRPr="0015347F" w:rsidRDefault="00DB6228" w:rsidP="00D92E90">
            <w:pPr>
              <w:numPr>
                <w:ilvl w:val="0"/>
                <w:numId w:val="31"/>
              </w:numPr>
              <w:rPr>
                <w:rFonts w:cs="Arial"/>
                <w:szCs w:val="22"/>
              </w:rPr>
            </w:pPr>
            <w:r w:rsidRPr="0015347F">
              <w:rPr>
                <w:rFonts w:cs="Arial"/>
                <w:szCs w:val="22"/>
              </w:rPr>
              <w:t>audit documentation</w:t>
            </w:r>
          </w:p>
          <w:p w14:paraId="08B1E405" w14:textId="77777777" w:rsidR="00DB6228" w:rsidRPr="0015347F" w:rsidRDefault="00DB6228" w:rsidP="00D92E90">
            <w:pPr>
              <w:numPr>
                <w:ilvl w:val="0"/>
                <w:numId w:val="31"/>
              </w:numPr>
              <w:rPr>
                <w:rFonts w:cs="Arial"/>
                <w:szCs w:val="22"/>
              </w:rPr>
            </w:pPr>
            <w:r w:rsidRPr="0015347F">
              <w:rPr>
                <w:rFonts w:cs="Arial"/>
                <w:szCs w:val="22"/>
              </w:rPr>
              <w:lastRenderedPageBreak/>
              <w:t>audit outcome</w:t>
            </w:r>
          </w:p>
          <w:p w14:paraId="6035B1DA" w14:textId="77777777" w:rsidR="00DB6228" w:rsidRPr="0015347F" w:rsidRDefault="00DB6228" w:rsidP="00D92E90">
            <w:pPr>
              <w:numPr>
                <w:ilvl w:val="0"/>
                <w:numId w:val="31"/>
              </w:numPr>
              <w:rPr>
                <w:rFonts w:cs="Arial"/>
                <w:szCs w:val="22"/>
              </w:rPr>
            </w:pPr>
            <w:r w:rsidRPr="0015347F">
              <w:rPr>
                <w:rFonts w:cs="Arial"/>
                <w:szCs w:val="22"/>
              </w:rPr>
              <w:t>implementation of audit recommendations.</w:t>
            </w:r>
          </w:p>
          <w:p w14:paraId="7BD3B64A" w14:textId="77777777" w:rsidR="00DB6228" w:rsidRPr="0015347F" w:rsidRDefault="00DB6228" w:rsidP="00D92E90">
            <w:pPr>
              <w:rPr>
                <w:rFonts w:cs="Arial"/>
                <w:szCs w:val="22"/>
              </w:rPr>
            </w:pPr>
          </w:p>
          <w:p w14:paraId="1E65A54E" w14:textId="77777777" w:rsidR="00DB6228" w:rsidRPr="00154688" w:rsidRDefault="00DB6228" w:rsidP="00D92E90">
            <w:pPr>
              <w:rPr>
                <w:rFonts w:cs="Arial"/>
                <w:i/>
                <w:iCs/>
                <w:szCs w:val="22"/>
              </w:rPr>
            </w:pPr>
            <w:r w:rsidRPr="00154688">
              <w:rPr>
                <w:rFonts w:cs="Arial"/>
                <w:i/>
                <w:iCs/>
                <w:szCs w:val="22"/>
              </w:rPr>
              <w:t>See COMMON ACTIVITIES – Audit in the General retention and disposal schedule (GRDS) for the management of records relating to:</w:t>
            </w:r>
          </w:p>
          <w:p w14:paraId="6269CB46" w14:textId="5BF4F590" w:rsidR="00DB6228" w:rsidRPr="00154688" w:rsidRDefault="00DB6228" w:rsidP="00917C81">
            <w:pPr>
              <w:pStyle w:val="ListParagraph"/>
              <w:numPr>
                <w:ilvl w:val="0"/>
                <w:numId w:val="31"/>
              </w:numPr>
              <w:rPr>
                <w:i/>
                <w:iCs/>
              </w:rPr>
            </w:pPr>
            <w:r w:rsidRPr="00154688">
              <w:rPr>
                <w:i/>
                <w:iCs/>
              </w:rPr>
              <w:t>significant audits</w:t>
            </w:r>
          </w:p>
          <w:p w14:paraId="485AFC8E" w14:textId="23689186" w:rsidR="00DB6228" w:rsidRPr="00917C81" w:rsidRDefault="00DB6228" w:rsidP="00917C81">
            <w:pPr>
              <w:pStyle w:val="ListParagraph"/>
              <w:numPr>
                <w:ilvl w:val="0"/>
                <w:numId w:val="31"/>
              </w:numPr>
            </w:pPr>
            <w:r w:rsidRPr="00154688">
              <w:rPr>
                <w:i/>
                <w:iCs/>
              </w:rPr>
              <w:t xml:space="preserve">other audits that </w:t>
            </w:r>
            <w:r w:rsidR="00590028" w:rsidRPr="00154688">
              <w:rPr>
                <w:i/>
                <w:iCs/>
              </w:rPr>
              <w:t>do not relate to patient treatment or patient care.</w:t>
            </w:r>
          </w:p>
        </w:tc>
        <w:tc>
          <w:tcPr>
            <w:tcW w:w="844" w:type="pct"/>
            <w:shd w:val="clear" w:color="auto" w:fill="auto"/>
          </w:tcPr>
          <w:p w14:paraId="6597B2D1" w14:textId="1DA91239" w:rsidR="00DB6228" w:rsidRPr="00DA227E" w:rsidRDefault="00DB6228" w:rsidP="00DB4BB2">
            <w:pPr>
              <w:rPr>
                <w:rFonts w:cs="Arial"/>
                <w:szCs w:val="22"/>
              </w:rPr>
            </w:pPr>
            <w:r w:rsidRPr="00DA227E">
              <w:rPr>
                <w:rFonts w:cs="Arial"/>
                <w:szCs w:val="22"/>
              </w:rPr>
              <w:lastRenderedPageBreak/>
              <w:t>25 years after business action completed.</w:t>
            </w:r>
          </w:p>
        </w:tc>
        <w:tc>
          <w:tcPr>
            <w:tcW w:w="549" w:type="pct"/>
          </w:tcPr>
          <w:p w14:paraId="07B3F6F6" w14:textId="4A942A5D" w:rsidR="00DB6228" w:rsidRPr="00263328" w:rsidRDefault="00F61D8A" w:rsidP="00D92E90">
            <w:pPr>
              <w:rPr>
                <w:rFonts w:cs="Arial"/>
                <w:szCs w:val="22"/>
              </w:rPr>
            </w:pPr>
            <w:r>
              <w:t>4 November 2020</w:t>
            </w:r>
          </w:p>
        </w:tc>
      </w:tr>
      <w:tr w:rsidR="00EB530D" w:rsidRPr="004D14B4" w14:paraId="31BE3DB5" w14:textId="77777777" w:rsidTr="00EB530D">
        <w:tblPrEx>
          <w:tblCellMar>
            <w:top w:w="57" w:type="dxa"/>
            <w:left w:w="119" w:type="dxa"/>
            <w:right w:w="119" w:type="dxa"/>
          </w:tblCellMar>
        </w:tblPrEx>
        <w:tc>
          <w:tcPr>
            <w:tcW w:w="593" w:type="pct"/>
            <w:shd w:val="clear" w:color="auto" w:fill="auto"/>
          </w:tcPr>
          <w:p w14:paraId="09EB1254" w14:textId="52A3FD4F" w:rsidR="00EB530D" w:rsidRPr="00CC05B6" w:rsidRDefault="00CF7E9D" w:rsidP="00817F06">
            <w:pPr>
              <w:jc w:val="center"/>
              <w:rPr>
                <w:rFonts w:cs="Arial"/>
                <w:szCs w:val="22"/>
              </w:rPr>
            </w:pPr>
            <w:r>
              <w:rPr>
                <w:rFonts w:cs="Arial"/>
                <w:szCs w:val="22"/>
              </w:rPr>
              <w:t>2599</w:t>
            </w:r>
          </w:p>
        </w:tc>
        <w:tc>
          <w:tcPr>
            <w:tcW w:w="3014" w:type="pct"/>
            <w:shd w:val="clear" w:color="auto" w:fill="auto"/>
          </w:tcPr>
          <w:p w14:paraId="1A2AD292" w14:textId="77777777" w:rsidR="00EB530D" w:rsidRPr="00CC05B6" w:rsidRDefault="00EB530D" w:rsidP="00D92E90">
            <w:pPr>
              <w:rPr>
                <w:rFonts w:cs="Arial"/>
                <w:b/>
                <w:i/>
                <w:szCs w:val="22"/>
              </w:rPr>
            </w:pPr>
            <w:r w:rsidRPr="00CC05B6">
              <w:rPr>
                <w:rFonts w:cs="Arial"/>
                <w:b/>
                <w:i/>
                <w:szCs w:val="22"/>
              </w:rPr>
              <w:t>Disposal of medical waste</w:t>
            </w:r>
          </w:p>
          <w:p w14:paraId="77DCEB66" w14:textId="77777777" w:rsidR="00EB530D" w:rsidRPr="00CC05B6" w:rsidRDefault="00EB530D" w:rsidP="00D92E90">
            <w:pPr>
              <w:rPr>
                <w:rFonts w:cs="Arial"/>
                <w:szCs w:val="22"/>
              </w:rPr>
            </w:pPr>
            <w:r w:rsidRPr="00CC05B6">
              <w:rPr>
                <w:rFonts w:cs="Arial"/>
                <w:szCs w:val="22"/>
              </w:rPr>
              <w:t xml:space="preserve">Records relating to the management and removal of medical waste. </w:t>
            </w:r>
          </w:p>
          <w:p w14:paraId="713FA961" w14:textId="77777777" w:rsidR="00EB530D" w:rsidRPr="003870ED" w:rsidRDefault="00EB530D" w:rsidP="00D92E90">
            <w:pPr>
              <w:rPr>
                <w:rFonts w:cs="Arial"/>
                <w:szCs w:val="22"/>
              </w:rPr>
            </w:pPr>
            <w:r w:rsidRPr="00D65C62">
              <w:rPr>
                <w:rFonts w:cs="Arial"/>
                <w:szCs w:val="22"/>
              </w:rPr>
              <w:t xml:space="preserve">Medical waste </w:t>
            </w:r>
            <w:r w:rsidRPr="003870ED">
              <w:rPr>
                <w:rFonts w:cs="Arial"/>
                <w:szCs w:val="22"/>
              </w:rPr>
              <w:t>includes, but is not limited to:</w:t>
            </w:r>
          </w:p>
          <w:p w14:paraId="3251DBDC" w14:textId="77777777" w:rsidR="00EB530D" w:rsidRPr="0015347F" w:rsidRDefault="00EB530D" w:rsidP="00D92E90">
            <w:pPr>
              <w:numPr>
                <w:ilvl w:val="0"/>
                <w:numId w:val="14"/>
              </w:numPr>
              <w:rPr>
                <w:rFonts w:cs="Arial"/>
                <w:szCs w:val="22"/>
              </w:rPr>
            </w:pPr>
            <w:r w:rsidRPr="0015347F">
              <w:rPr>
                <w:rFonts w:cs="Arial"/>
                <w:szCs w:val="22"/>
              </w:rPr>
              <w:t>discarded sharps</w:t>
            </w:r>
          </w:p>
          <w:p w14:paraId="096C56E0" w14:textId="77777777" w:rsidR="00EB530D" w:rsidRPr="0015347F" w:rsidRDefault="00EB530D" w:rsidP="00D92E90">
            <w:pPr>
              <w:numPr>
                <w:ilvl w:val="0"/>
                <w:numId w:val="14"/>
              </w:numPr>
              <w:rPr>
                <w:rFonts w:cs="Arial"/>
                <w:szCs w:val="22"/>
              </w:rPr>
            </w:pPr>
            <w:r w:rsidRPr="0015347F">
              <w:rPr>
                <w:rFonts w:cs="Arial"/>
                <w:szCs w:val="22"/>
              </w:rPr>
              <w:t>human tissue waste</w:t>
            </w:r>
          </w:p>
          <w:p w14:paraId="1C4D7B96" w14:textId="77777777" w:rsidR="00EB530D" w:rsidRPr="0015347F" w:rsidRDefault="00EB530D" w:rsidP="00D92E90">
            <w:pPr>
              <w:numPr>
                <w:ilvl w:val="0"/>
                <w:numId w:val="14"/>
              </w:numPr>
              <w:rPr>
                <w:rFonts w:cs="Arial"/>
                <w:szCs w:val="22"/>
              </w:rPr>
            </w:pPr>
            <w:r w:rsidRPr="0015347F">
              <w:rPr>
                <w:rFonts w:cs="Arial"/>
                <w:szCs w:val="22"/>
              </w:rPr>
              <w:t>animal waste</w:t>
            </w:r>
          </w:p>
          <w:p w14:paraId="638AE369" w14:textId="77777777" w:rsidR="00EB530D" w:rsidRPr="0015347F" w:rsidRDefault="00EB530D" w:rsidP="00D92E90">
            <w:pPr>
              <w:numPr>
                <w:ilvl w:val="0"/>
                <w:numId w:val="14"/>
              </w:numPr>
              <w:rPr>
                <w:rFonts w:cs="Arial"/>
                <w:szCs w:val="22"/>
              </w:rPr>
            </w:pPr>
            <w:r w:rsidRPr="0015347F">
              <w:rPr>
                <w:rFonts w:cs="Arial"/>
                <w:szCs w:val="22"/>
              </w:rPr>
              <w:t>laboratory waste.</w:t>
            </w:r>
          </w:p>
          <w:p w14:paraId="62431CA4" w14:textId="77777777" w:rsidR="00EB530D" w:rsidRPr="0015347F" w:rsidRDefault="00EB530D" w:rsidP="00D92E90">
            <w:pPr>
              <w:rPr>
                <w:rFonts w:cs="Arial"/>
                <w:szCs w:val="22"/>
              </w:rPr>
            </w:pPr>
            <w:r w:rsidRPr="0015347F">
              <w:rPr>
                <w:rFonts w:cs="Arial"/>
                <w:szCs w:val="22"/>
              </w:rPr>
              <w:t xml:space="preserve">Records may include, but are not limited to: </w:t>
            </w:r>
          </w:p>
          <w:p w14:paraId="43AEB631" w14:textId="77777777" w:rsidR="00EB530D" w:rsidRPr="0015347F" w:rsidRDefault="00EB530D" w:rsidP="00D92E90">
            <w:pPr>
              <w:numPr>
                <w:ilvl w:val="0"/>
                <w:numId w:val="15"/>
              </w:numPr>
              <w:rPr>
                <w:rFonts w:cs="Arial"/>
                <w:szCs w:val="22"/>
              </w:rPr>
            </w:pPr>
            <w:r w:rsidRPr="0015347F">
              <w:rPr>
                <w:rFonts w:cs="Arial"/>
                <w:szCs w:val="22"/>
              </w:rPr>
              <w:t>approvals</w:t>
            </w:r>
          </w:p>
          <w:p w14:paraId="20903DE2" w14:textId="77777777" w:rsidR="00EB530D" w:rsidRPr="0015347F" w:rsidRDefault="00EB530D" w:rsidP="00D92E90">
            <w:pPr>
              <w:numPr>
                <w:ilvl w:val="0"/>
                <w:numId w:val="15"/>
              </w:numPr>
              <w:rPr>
                <w:rFonts w:cs="Arial"/>
                <w:szCs w:val="22"/>
              </w:rPr>
            </w:pPr>
            <w:r w:rsidRPr="0015347F">
              <w:rPr>
                <w:rFonts w:cs="Arial"/>
                <w:szCs w:val="22"/>
              </w:rPr>
              <w:t>notifications</w:t>
            </w:r>
          </w:p>
          <w:p w14:paraId="58A2D6E6" w14:textId="77777777" w:rsidR="00EB530D" w:rsidRPr="0015347F" w:rsidRDefault="00EB530D" w:rsidP="00D92E90">
            <w:pPr>
              <w:numPr>
                <w:ilvl w:val="0"/>
                <w:numId w:val="15"/>
              </w:numPr>
              <w:rPr>
                <w:rFonts w:cs="Arial"/>
                <w:szCs w:val="22"/>
              </w:rPr>
            </w:pPr>
            <w:r w:rsidRPr="0015347F">
              <w:rPr>
                <w:rFonts w:cs="Arial"/>
                <w:szCs w:val="22"/>
              </w:rPr>
              <w:t>condition reports</w:t>
            </w:r>
          </w:p>
          <w:p w14:paraId="7A1B208D" w14:textId="77777777" w:rsidR="00EB530D" w:rsidRPr="0015347F" w:rsidRDefault="00EB530D" w:rsidP="00D92E90">
            <w:pPr>
              <w:numPr>
                <w:ilvl w:val="0"/>
                <w:numId w:val="15"/>
              </w:numPr>
              <w:rPr>
                <w:rFonts w:cs="Arial"/>
                <w:szCs w:val="22"/>
              </w:rPr>
            </w:pPr>
            <w:r w:rsidRPr="0015347F">
              <w:rPr>
                <w:rFonts w:cs="Arial"/>
                <w:szCs w:val="22"/>
              </w:rPr>
              <w:t>cleaning records</w:t>
            </w:r>
          </w:p>
          <w:p w14:paraId="7DBCA9BF" w14:textId="77777777" w:rsidR="00EB530D" w:rsidRPr="0015347F" w:rsidRDefault="00EB530D" w:rsidP="00D92E90">
            <w:pPr>
              <w:numPr>
                <w:ilvl w:val="0"/>
                <w:numId w:val="15"/>
              </w:numPr>
              <w:rPr>
                <w:rFonts w:cs="Arial"/>
                <w:szCs w:val="22"/>
              </w:rPr>
            </w:pPr>
            <w:r w:rsidRPr="0015347F">
              <w:rPr>
                <w:rFonts w:cs="Arial"/>
                <w:szCs w:val="22"/>
              </w:rPr>
              <w:t>reports from generators or disposals done onsite</w:t>
            </w:r>
          </w:p>
          <w:p w14:paraId="49C8ED36" w14:textId="77777777" w:rsidR="00EB530D" w:rsidRPr="0015347F" w:rsidRDefault="00EB530D" w:rsidP="00D92E90">
            <w:pPr>
              <w:numPr>
                <w:ilvl w:val="0"/>
                <w:numId w:val="15"/>
              </w:numPr>
              <w:rPr>
                <w:rFonts w:cs="Arial"/>
                <w:szCs w:val="22"/>
              </w:rPr>
            </w:pPr>
            <w:r w:rsidRPr="0015347F">
              <w:rPr>
                <w:rFonts w:cs="Arial"/>
                <w:szCs w:val="22"/>
              </w:rPr>
              <w:t>reports from external disposal companies</w:t>
            </w:r>
          </w:p>
          <w:p w14:paraId="3C410EF4" w14:textId="77777777" w:rsidR="00EB530D" w:rsidRPr="0015347F" w:rsidRDefault="00EB530D" w:rsidP="00D92E90">
            <w:pPr>
              <w:numPr>
                <w:ilvl w:val="0"/>
                <w:numId w:val="15"/>
              </w:numPr>
              <w:rPr>
                <w:rFonts w:cs="Arial"/>
                <w:szCs w:val="22"/>
              </w:rPr>
            </w:pPr>
            <w:r w:rsidRPr="0015347F">
              <w:rPr>
                <w:rFonts w:cs="Arial"/>
                <w:szCs w:val="22"/>
              </w:rPr>
              <w:t>collection dockets from external transportation companies disposing of the waste.</w:t>
            </w:r>
          </w:p>
          <w:p w14:paraId="26E7746B" w14:textId="77777777" w:rsidR="00EB530D" w:rsidRPr="0015347F" w:rsidRDefault="00EB530D" w:rsidP="00D92E90">
            <w:pPr>
              <w:rPr>
                <w:rFonts w:cs="Arial"/>
                <w:szCs w:val="22"/>
              </w:rPr>
            </w:pPr>
          </w:p>
          <w:p w14:paraId="1869F52E" w14:textId="77777777" w:rsidR="00EB530D" w:rsidRPr="0015347F" w:rsidRDefault="00EB530D" w:rsidP="00D92E90">
            <w:pPr>
              <w:rPr>
                <w:rFonts w:cs="Arial"/>
                <w:i/>
                <w:szCs w:val="22"/>
              </w:rPr>
            </w:pPr>
            <w:r w:rsidRPr="0015347F">
              <w:rPr>
                <w:rFonts w:cs="Arial"/>
                <w:i/>
                <w:szCs w:val="22"/>
              </w:rPr>
              <w:t>See PROPERTY MANAGEMENT – Waste Management</w:t>
            </w:r>
            <w:r w:rsidRPr="00DA227E">
              <w:rPr>
                <w:rStyle w:val="CommentReference"/>
                <w:rFonts w:cs="Arial"/>
                <w:i/>
                <w:sz w:val="22"/>
                <w:szCs w:val="22"/>
              </w:rPr>
              <w:t xml:space="preserve"> in</w:t>
            </w:r>
            <w:r w:rsidRPr="00DA227E">
              <w:rPr>
                <w:rStyle w:val="CommentReference"/>
                <w:rFonts w:cs="Arial"/>
                <w:sz w:val="22"/>
                <w:szCs w:val="22"/>
              </w:rPr>
              <w:t xml:space="preserve"> </w:t>
            </w:r>
            <w:r w:rsidRPr="00DA227E">
              <w:rPr>
                <w:rFonts w:cs="Arial"/>
                <w:i/>
                <w:szCs w:val="22"/>
              </w:rPr>
              <w:t xml:space="preserve">the General retention and disposal schedule (GRDS) for records relating to the disposal of pharmaceutical waste, cytotoxic </w:t>
            </w:r>
            <w:proofErr w:type="gramStart"/>
            <w:r w:rsidRPr="00DA227E">
              <w:rPr>
                <w:rFonts w:cs="Arial"/>
                <w:i/>
                <w:szCs w:val="22"/>
              </w:rPr>
              <w:t>waste</w:t>
            </w:r>
            <w:proofErr w:type="gramEnd"/>
            <w:r w:rsidRPr="00DA227E">
              <w:rPr>
                <w:rFonts w:cs="Arial"/>
                <w:i/>
                <w:szCs w:val="22"/>
              </w:rPr>
              <w:t xml:space="preserve"> and other hazardous medical waste.</w:t>
            </w:r>
          </w:p>
        </w:tc>
        <w:tc>
          <w:tcPr>
            <w:tcW w:w="844" w:type="pct"/>
            <w:shd w:val="clear" w:color="auto" w:fill="auto"/>
          </w:tcPr>
          <w:p w14:paraId="33EFA40D" w14:textId="77777777" w:rsidR="00EB530D" w:rsidRPr="0015347F" w:rsidRDefault="00EB530D" w:rsidP="00D92E90">
            <w:pPr>
              <w:pStyle w:val="Default"/>
              <w:spacing w:before="60" w:after="60"/>
              <w:rPr>
                <w:sz w:val="22"/>
                <w:szCs w:val="22"/>
              </w:rPr>
            </w:pPr>
            <w:r w:rsidRPr="0015347F">
              <w:rPr>
                <w:sz w:val="22"/>
                <w:szCs w:val="22"/>
              </w:rPr>
              <w:t>15 years after business action completed.</w:t>
            </w:r>
          </w:p>
        </w:tc>
        <w:tc>
          <w:tcPr>
            <w:tcW w:w="549" w:type="pct"/>
          </w:tcPr>
          <w:p w14:paraId="0B75655C" w14:textId="35070B0E" w:rsidR="00EB530D" w:rsidRPr="00263328" w:rsidRDefault="00F61D8A" w:rsidP="00DB4BB2">
            <w:pPr>
              <w:rPr>
                <w:rFonts w:cs="Arial"/>
                <w:szCs w:val="22"/>
              </w:rPr>
            </w:pPr>
            <w:r>
              <w:t>4 November 2020</w:t>
            </w:r>
          </w:p>
        </w:tc>
      </w:tr>
      <w:tr w:rsidR="00000863" w:rsidRPr="00705C88" w14:paraId="28B95994" w14:textId="77777777" w:rsidTr="00000863">
        <w:tblPrEx>
          <w:tblCellMar>
            <w:top w:w="57" w:type="dxa"/>
            <w:left w:w="119" w:type="dxa"/>
            <w:right w:w="119" w:type="dxa"/>
          </w:tblCellMar>
        </w:tblPrEx>
        <w:tc>
          <w:tcPr>
            <w:tcW w:w="5000" w:type="pct"/>
            <w:gridSpan w:val="4"/>
            <w:shd w:val="clear" w:color="auto" w:fill="auto"/>
          </w:tcPr>
          <w:p w14:paraId="7A8D071B" w14:textId="01125D84" w:rsidR="00000863" w:rsidRDefault="00000863" w:rsidP="00EE1ADE">
            <w:pPr>
              <w:pStyle w:val="Heading2"/>
              <w:rPr>
                <w:caps/>
              </w:rPr>
            </w:pPr>
            <w:bookmarkStart w:id="57" w:name="_Toc54948272"/>
            <w:r w:rsidRPr="00D26A52">
              <w:rPr>
                <w:caps/>
              </w:rPr>
              <w:lastRenderedPageBreak/>
              <w:t>Community Health</w:t>
            </w:r>
            <w:bookmarkEnd w:id="57"/>
          </w:p>
          <w:p w14:paraId="27815C29" w14:textId="0F569D4F" w:rsidR="00000863" w:rsidRPr="00705C88" w:rsidRDefault="00000863" w:rsidP="00EE1ADE">
            <w:pPr>
              <w:rPr>
                <w:szCs w:val="22"/>
              </w:rPr>
            </w:pPr>
            <w:r w:rsidRPr="00D26A52">
              <w:rPr>
                <w:i/>
                <w:iCs/>
              </w:rPr>
              <w:t xml:space="preserve">The activity of </w:t>
            </w:r>
            <w:r>
              <w:rPr>
                <w:i/>
                <w:iCs/>
              </w:rPr>
              <w:t>providing community health services and programs to assist and support the needs of patients at a health facility. Includes the provision of community health services to assist and support the wider community.</w:t>
            </w:r>
          </w:p>
        </w:tc>
      </w:tr>
      <w:tr w:rsidR="00516FB9" w:rsidRPr="00705C88" w14:paraId="64D6CE33" w14:textId="77777777" w:rsidTr="0066647E">
        <w:tblPrEx>
          <w:tblCellMar>
            <w:top w:w="57" w:type="dxa"/>
            <w:left w:w="119" w:type="dxa"/>
            <w:right w:w="119" w:type="dxa"/>
          </w:tblCellMar>
        </w:tblPrEx>
        <w:tc>
          <w:tcPr>
            <w:tcW w:w="593" w:type="pct"/>
            <w:shd w:val="clear" w:color="auto" w:fill="auto"/>
          </w:tcPr>
          <w:p w14:paraId="7ABA7983" w14:textId="78399DCE" w:rsidR="00516FB9" w:rsidRPr="00CC05B6" w:rsidRDefault="00CF7E9D" w:rsidP="00817F06">
            <w:pPr>
              <w:pStyle w:val="Tabletext"/>
              <w:spacing w:before="60" w:after="60"/>
              <w:jc w:val="center"/>
              <w:rPr>
                <w:rFonts w:cs="Arial"/>
                <w:sz w:val="22"/>
                <w:szCs w:val="22"/>
              </w:rPr>
            </w:pPr>
            <w:r>
              <w:rPr>
                <w:rFonts w:cs="Arial"/>
                <w:sz w:val="22"/>
                <w:szCs w:val="22"/>
              </w:rPr>
              <w:t>2600</w:t>
            </w:r>
          </w:p>
        </w:tc>
        <w:tc>
          <w:tcPr>
            <w:tcW w:w="3014" w:type="pct"/>
            <w:shd w:val="clear" w:color="auto" w:fill="auto"/>
          </w:tcPr>
          <w:p w14:paraId="74139E77" w14:textId="5C7ACAC0" w:rsidR="00516FB9" w:rsidRPr="00FA1B33" w:rsidRDefault="00516FB9" w:rsidP="00DB4BB2">
            <w:pPr>
              <w:pStyle w:val="Heading3"/>
              <w:rPr>
                <w:rFonts w:cs="Arial"/>
                <w:i/>
                <w:iCs/>
                <w:szCs w:val="22"/>
              </w:rPr>
            </w:pPr>
            <w:r w:rsidRPr="002D27C3">
              <w:rPr>
                <w:i/>
              </w:rPr>
              <w:t>Call contact centres</w:t>
            </w:r>
            <w:r w:rsidRPr="00FA1B33">
              <w:rPr>
                <w:rFonts w:cs="Arial"/>
                <w:i/>
                <w:iCs/>
                <w:szCs w:val="22"/>
              </w:rPr>
              <w:t xml:space="preserve"> </w:t>
            </w:r>
          </w:p>
          <w:p w14:paraId="7AA7C2EF" w14:textId="77777777" w:rsidR="00CC6AAA" w:rsidRPr="00994A42" w:rsidRDefault="00516FB9" w:rsidP="00D92E90">
            <w:pPr>
              <w:rPr>
                <w:rFonts w:cs="Arial"/>
                <w:szCs w:val="22"/>
              </w:rPr>
            </w:pPr>
            <w:r w:rsidRPr="00E72050">
              <w:rPr>
                <w:rFonts w:cs="Arial"/>
                <w:szCs w:val="22"/>
              </w:rPr>
              <w:t xml:space="preserve">Records relating </w:t>
            </w:r>
            <w:r w:rsidR="008A41BF" w:rsidRPr="00E72050">
              <w:rPr>
                <w:rFonts w:cs="Arial"/>
                <w:szCs w:val="22"/>
              </w:rPr>
              <w:t>to advice and support provided</w:t>
            </w:r>
            <w:r w:rsidR="00320716" w:rsidRPr="00E72050">
              <w:rPr>
                <w:rFonts w:cs="Arial"/>
                <w:szCs w:val="22"/>
              </w:rPr>
              <w:t xml:space="preserve"> through a </w:t>
            </w:r>
            <w:r w:rsidRPr="00994A42">
              <w:rPr>
                <w:rFonts w:cs="Arial"/>
                <w:szCs w:val="22"/>
              </w:rPr>
              <w:t xml:space="preserve">call contact centre which provide acute medical advice, medical support, general advice and support or counselling services to individuals. </w:t>
            </w:r>
          </w:p>
          <w:p w14:paraId="2FB320D6" w14:textId="3CC55DAE" w:rsidR="00516FB9" w:rsidRPr="00644E40" w:rsidRDefault="00516FB9">
            <w:pPr>
              <w:rPr>
                <w:rFonts w:cs="Arial"/>
                <w:szCs w:val="22"/>
              </w:rPr>
            </w:pPr>
            <w:r w:rsidRPr="00994A42">
              <w:rPr>
                <w:rFonts w:cs="Arial"/>
                <w:szCs w:val="22"/>
              </w:rPr>
              <w:t>Includes:</w:t>
            </w:r>
          </w:p>
          <w:p w14:paraId="05FF70E9" w14:textId="77777777" w:rsidR="00516FB9" w:rsidRPr="00917C81" w:rsidRDefault="00516FB9" w:rsidP="00917C81">
            <w:pPr>
              <w:pStyle w:val="ListParagraph"/>
              <w:numPr>
                <w:ilvl w:val="0"/>
                <w:numId w:val="41"/>
              </w:numPr>
            </w:pPr>
            <w:r w:rsidRPr="00917C81">
              <w:t>calls to contact centres in any format and using any device</w:t>
            </w:r>
          </w:p>
          <w:p w14:paraId="339B52D8" w14:textId="77777777" w:rsidR="00516FB9" w:rsidRPr="00917C81" w:rsidRDefault="00516FB9" w:rsidP="00917C81">
            <w:pPr>
              <w:pStyle w:val="ListParagraph"/>
              <w:numPr>
                <w:ilvl w:val="0"/>
                <w:numId w:val="41"/>
              </w:numPr>
            </w:pPr>
            <w:r w:rsidRPr="00917C81">
              <w:t>voice- or video-recorded group conversations to contact centres</w:t>
            </w:r>
          </w:p>
          <w:p w14:paraId="68C5E4C9" w14:textId="0FB185BA" w:rsidR="00516FB9" w:rsidRPr="00917C81" w:rsidRDefault="00516FB9" w:rsidP="00917C81">
            <w:pPr>
              <w:pStyle w:val="ListParagraph"/>
              <w:numPr>
                <w:ilvl w:val="0"/>
                <w:numId w:val="41"/>
              </w:numPr>
            </w:pPr>
            <w:r w:rsidRPr="00917C81">
              <w:t xml:space="preserve">voice- or video-recorded individual conversations to contact centres. </w:t>
            </w:r>
          </w:p>
          <w:p w14:paraId="50CAEB4F" w14:textId="77777777" w:rsidR="005E5E04" w:rsidRPr="00237E61" w:rsidRDefault="005E5E04" w:rsidP="00DB4BB2">
            <w:pPr>
              <w:rPr>
                <w:rFonts w:cs="Arial"/>
                <w:szCs w:val="22"/>
              </w:rPr>
            </w:pPr>
            <w:r w:rsidRPr="00237E61">
              <w:rPr>
                <w:rFonts w:cs="Arial"/>
                <w:szCs w:val="22"/>
              </w:rPr>
              <w:t>Excludes:</w:t>
            </w:r>
          </w:p>
          <w:p w14:paraId="2863D895" w14:textId="7B9F877E" w:rsidR="005E5E04" w:rsidRPr="00917C81" w:rsidRDefault="005E5E04" w:rsidP="00917C81">
            <w:pPr>
              <w:pStyle w:val="ListParagraph"/>
              <w:numPr>
                <w:ilvl w:val="0"/>
                <w:numId w:val="87"/>
              </w:numPr>
            </w:pPr>
            <w:r w:rsidRPr="00917C81">
              <w:t xml:space="preserve">calls to contact centres </w:t>
            </w:r>
            <w:r w:rsidR="00644E40" w:rsidRPr="00917C81">
              <w:t>which record details of incidents, allegations</w:t>
            </w:r>
            <w:r w:rsidR="00060FFC" w:rsidRPr="00917C81">
              <w:t xml:space="preserve">, </w:t>
            </w:r>
            <w:proofErr w:type="gramStart"/>
            <w:r w:rsidR="00644E40" w:rsidRPr="00917C81">
              <w:t>disclosures</w:t>
            </w:r>
            <w:proofErr w:type="gramEnd"/>
            <w:r w:rsidR="00644E40" w:rsidRPr="00917C81">
              <w:t xml:space="preserve"> </w:t>
            </w:r>
            <w:r w:rsidR="00060FFC" w:rsidRPr="00917C81">
              <w:t xml:space="preserve">or investigations </w:t>
            </w:r>
            <w:r w:rsidR="00644E40" w:rsidRPr="00917C81">
              <w:t>of abuse relating to</w:t>
            </w:r>
            <w:r w:rsidRPr="00917C81">
              <w:t xml:space="preserve"> vulnerable persons.</w:t>
            </w:r>
          </w:p>
          <w:p w14:paraId="0AE6D554" w14:textId="77777777" w:rsidR="00516FB9" w:rsidRPr="003F0958" w:rsidRDefault="00516FB9" w:rsidP="00DB4BB2">
            <w:pPr>
              <w:rPr>
                <w:rFonts w:cs="Arial"/>
                <w:szCs w:val="22"/>
              </w:rPr>
            </w:pPr>
            <w:r w:rsidRPr="00090751">
              <w:rPr>
                <w:rFonts w:cs="Arial"/>
                <w:szCs w:val="22"/>
              </w:rPr>
              <w:t>Se</w:t>
            </w:r>
            <w:r w:rsidRPr="003F0958">
              <w:rPr>
                <w:rFonts w:cs="Arial"/>
                <w:szCs w:val="22"/>
              </w:rPr>
              <w:t>rvice delivery by health call contact centres includes, but is not limited to:</w:t>
            </w:r>
          </w:p>
          <w:p w14:paraId="5492B6FB" w14:textId="77777777" w:rsidR="00516FB9" w:rsidRPr="00CE4299" w:rsidRDefault="00516FB9" w:rsidP="00D92E90">
            <w:pPr>
              <w:numPr>
                <w:ilvl w:val="0"/>
                <w:numId w:val="42"/>
              </w:numPr>
              <w:rPr>
                <w:rFonts w:cs="Arial"/>
                <w:szCs w:val="22"/>
              </w:rPr>
            </w:pPr>
            <w:r w:rsidRPr="00CE4299">
              <w:rPr>
                <w:rFonts w:cs="Arial"/>
                <w:szCs w:val="22"/>
              </w:rPr>
              <w:t>triage services</w:t>
            </w:r>
          </w:p>
          <w:p w14:paraId="1B828F41" w14:textId="77777777" w:rsidR="00516FB9" w:rsidRPr="00CE4299" w:rsidRDefault="00516FB9">
            <w:pPr>
              <w:numPr>
                <w:ilvl w:val="0"/>
                <w:numId w:val="42"/>
              </w:numPr>
              <w:rPr>
                <w:rFonts w:cs="Arial"/>
                <w:szCs w:val="22"/>
              </w:rPr>
            </w:pPr>
            <w:r w:rsidRPr="00CE4299">
              <w:rPr>
                <w:rFonts w:cs="Arial"/>
                <w:szCs w:val="22"/>
              </w:rPr>
              <w:t>13Health</w:t>
            </w:r>
          </w:p>
          <w:p w14:paraId="7ABE82CE" w14:textId="77777777" w:rsidR="00516FB9" w:rsidRPr="00237E61" w:rsidRDefault="00516FB9">
            <w:pPr>
              <w:numPr>
                <w:ilvl w:val="0"/>
                <w:numId w:val="42"/>
              </w:numPr>
              <w:rPr>
                <w:rFonts w:cs="Arial"/>
                <w:szCs w:val="22"/>
              </w:rPr>
            </w:pPr>
            <w:r w:rsidRPr="00CE4299">
              <w:rPr>
                <w:rFonts w:cs="Arial"/>
                <w:szCs w:val="22"/>
              </w:rPr>
              <w:t>child health services</w:t>
            </w:r>
          </w:p>
          <w:p w14:paraId="79AD2300" w14:textId="77777777" w:rsidR="00516FB9" w:rsidRPr="00B44AE7" w:rsidRDefault="00516FB9">
            <w:pPr>
              <w:numPr>
                <w:ilvl w:val="0"/>
                <w:numId w:val="42"/>
              </w:numPr>
              <w:rPr>
                <w:rFonts w:cs="Arial"/>
                <w:szCs w:val="22"/>
              </w:rPr>
            </w:pPr>
            <w:r w:rsidRPr="00B44AE7">
              <w:rPr>
                <w:rFonts w:cs="Arial"/>
                <w:szCs w:val="22"/>
              </w:rPr>
              <w:t>chronic disease services</w:t>
            </w:r>
          </w:p>
          <w:p w14:paraId="0224B51C" w14:textId="77777777" w:rsidR="00516FB9" w:rsidRPr="00FA5EA8" w:rsidRDefault="00516FB9">
            <w:pPr>
              <w:numPr>
                <w:ilvl w:val="0"/>
                <w:numId w:val="42"/>
              </w:numPr>
              <w:rPr>
                <w:rFonts w:cs="Arial"/>
                <w:szCs w:val="22"/>
              </w:rPr>
            </w:pPr>
            <w:r w:rsidRPr="00FA5EA8">
              <w:rPr>
                <w:rFonts w:cs="Arial"/>
                <w:szCs w:val="22"/>
              </w:rPr>
              <w:t>Quitline</w:t>
            </w:r>
          </w:p>
          <w:p w14:paraId="55449B42" w14:textId="77777777" w:rsidR="00516FB9" w:rsidRPr="0046447A" w:rsidRDefault="00516FB9">
            <w:pPr>
              <w:numPr>
                <w:ilvl w:val="0"/>
                <w:numId w:val="42"/>
              </w:numPr>
              <w:rPr>
                <w:rFonts w:cs="Arial"/>
                <w:szCs w:val="22"/>
              </w:rPr>
            </w:pPr>
            <w:r w:rsidRPr="00B00905">
              <w:rPr>
                <w:rFonts w:cs="Arial"/>
                <w:szCs w:val="22"/>
              </w:rPr>
              <w:t>Way to Wellness</w:t>
            </w:r>
          </w:p>
          <w:p w14:paraId="440513A3" w14:textId="77777777" w:rsidR="00516FB9" w:rsidRPr="0046447A" w:rsidRDefault="00516FB9">
            <w:pPr>
              <w:numPr>
                <w:ilvl w:val="0"/>
                <w:numId w:val="42"/>
              </w:numPr>
              <w:rPr>
                <w:rFonts w:cs="Arial"/>
                <w:szCs w:val="22"/>
              </w:rPr>
            </w:pPr>
            <w:r w:rsidRPr="0046447A">
              <w:rPr>
                <w:rFonts w:cs="Arial"/>
                <w:szCs w:val="22"/>
              </w:rPr>
              <w:t xml:space="preserve">Rapid Response </w:t>
            </w:r>
          </w:p>
          <w:p w14:paraId="11CF2AD6" w14:textId="373D0C50" w:rsidR="00516FB9" w:rsidRPr="0046447A" w:rsidRDefault="00516FB9">
            <w:pPr>
              <w:numPr>
                <w:ilvl w:val="0"/>
                <w:numId w:val="42"/>
              </w:numPr>
              <w:rPr>
                <w:rFonts w:cs="Arial"/>
                <w:szCs w:val="22"/>
              </w:rPr>
            </w:pPr>
            <w:r w:rsidRPr="0046447A">
              <w:rPr>
                <w:rFonts w:cs="Arial"/>
                <w:szCs w:val="22"/>
              </w:rPr>
              <w:t>Medical Aids Subsidy Scheme (MASS).</w:t>
            </w:r>
          </w:p>
          <w:p w14:paraId="53AB0651" w14:textId="77777777" w:rsidR="00516FB9" w:rsidRPr="00E93E8F" w:rsidRDefault="00516FB9" w:rsidP="00DB4BB2">
            <w:pPr>
              <w:rPr>
                <w:rFonts w:cs="Arial"/>
                <w:szCs w:val="22"/>
              </w:rPr>
            </w:pPr>
            <w:r w:rsidRPr="00E93E8F">
              <w:rPr>
                <w:rFonts w:cs="Arial"/>
                <w:szCs w:val="22"/>
              </w:rPr>
              <w:t>Records may include, but are not limited to:</w:t>
            </w:r>
          </w:p>
          <w:p w14:paraId="631E4291" w14:textId="77777777" w:rsidR="00516FB9" w:rsidRPr="00FA1B33" w:rsidRDefault="00516FB9" w:rsidP="00D92E90">
            <w:pPr>
              <w:numPr>
                <w:ilvl w:val="0"/>
                <w:numId w:val="43"/>
              </w:numPr>
              <w:rPr>
                <w:rFonts w:cs="Arial"/>
                <w:szCs w:val="22"/>
              </w:rPr>
            </w:pPr>
            <w:r w:rsidRPr="00FA1B33">
              <w:rPr>
                <w:rFonts w:cs="Arial"/>
                <w:szCs w:val="22"/>
              </w:rPr>
              <w:t>records of advice, support or counselling provided</w:t>
            </w:r>
          </w:p>
          <w:p w14:paraId="1AEC9928" w14:textId="77777777" w:rsidR="00516FB9" w:rsidRPr="00FA1B33" w:rsidRDefault="00516FB9">
            <w:pPr>
              <w:numPr>
                <w:ilvl w:val="0"/>
                <w:numId w:val="43"/>
              </w:numPr>
              <w:rPr>
                <w:rFonts w:cs="Arial"/>
                <w:szCs w:val="22"/>
              </w:rPr>
            </w:pPr>
            <w:r w:rsidRPr="00FA1B33">
              <w:rPr>
                <w:rFonts w:cs="Arial"/>
                <w:szCs w:val="22"/>
              </w:rPr>
              <w:t xml:space="preserve">recordings </w:t>
            </w:r>
          </w:p>
          <w:p w14:paraId="01BC5D44" w14:textId="77777777" w:rsidR="00516FB9" w:rsidRPr="00FA1B33" w:rsidRDefault="00516FB9">
            <w:pPr>
              <w:numPr>
                <w:ilvl w:val="0"/>
                <w:numId w:val="43"/>
              </w:numPr>
              <w:rPr>
                <w:rFonts w:cs="Arial"/>
                <w:szCs w:val="22"/>
              </w:rPr>
            </w:pPr>
            <w:r w:rsidRPr="00FA1B33">
              <w:rPr>
                <w:rFonts w:cs="Arial"/>
                <w:szCs w:val="22"/>
              </w:rPr>
              <w:t xml:space="preserve">reports from medical or health specialists </w:t>
            </w:r>
          </w:p>
          <w:p w14:paraId="3252A2FD" w14:textId="77777777" w:rsidR="00516FB9" w:rsidRPr="00917C81" w:rsidRDefault="00516FB9" w:rsidP="00917C81">
            <w:pPr>
              <w:pStyle w:val="ListParagraph"/>
              <w:numPr>
                <w:ilvl w:val="0"/>
                <w:numId w:val="43"/>
              </w:numPr>
            </w:pPr>
            <w:r w:rsidRPr="00917C81">
              <w:t>supporting documentation.</w:t>
            </w:r>
          </w:p>
          <w:p w14:paraId="2743A0FA" w14:textId="77777777" w:rsidR="00516FB9" w:rsidRPr="00FA1B33" w:rsidRDefault="00516FB9" w:rsidP="00DB4BB2">
            <w:pPr>
              <w:rPr>
                <w:rFonts w:cs="Arial"/>
                <w:szCs w:val="22"/>
              </w:rPr>
            </w:pPr>
          </w:p>
          <w:p w14:paraId="270CB49E" w14:textId="77777777" w:rsidR="00FA1B33" w:rsidRPr="00154688" w:rsidRDefault="00516FB9" w:rsidP="00D92E90">
            <w:pPr>
              <w:pStyle w:val="Heading3"/>
              <w:rPr>
                <w:rFonts w:cs="Arial"/>
                <w:b w:val="0"/>
                <w:i/>
                <w:iCs/>
                <w:szCs w:val="22"/>
              </w:rPr>
            </w:pPr>
            <w:r w:rsidRPr="00154688">
              <w:rPr>
                <w:rFonts w:cs="Arial"/>
                <w:b w:val="0"/>
                <w:i/>
                <w:iCs/>
                <w:szCs w:val="22"/>
              </w:rPr>
              <w:t xml:space="preserve">See </w:t>
            </w:r>
            <w:r w:rsidR="00FA1B33" w:rsidRPr="00154688">
              <w:rPr>
                <w:rFonts w:cs="Arial"/>
                <w:b w:val="0"/>
                <w:i/>
                <w:iCs/>
                <w:szCs w:val="22"/>
              </w:rPr>
              <w:t>the General retention and disposal schedule (GRDS):</w:t>
            </w:r>
          </w:p>
          <w:p w14:paraId="2FABDFF5" w14:textId="18A1B909" w:rsidR="00FA1B33" w:rsidRPr="00154688" w:rsidRDefault="00516FB9" w:rsidP="00917C81">
            <w:pPr>
              <w:pStyle w:val="ListParagraph"/>
              <w:numPr>
                <w:ilvl w:val="0"/>
                <w:numId w:val="87"/>
              </w:numPr>
              <w:rPr>
                <w:i/>
                <w:iCs/>
              </w:rPr>
            </w:pPr>
            <w:r w:rsidRPr="00154688">
              <w:rPr>
                <w:i/>
                <w:iCs/>
              </w:rPr>
              <w:t xml:space="preserve">COMMON ACTIVITIES – Proactive Protection of Vulnerable Persons-Relevant </w:t>
            </w:r>
            <w:r w:rsidR="00643ACB" w:rsidRPr="00154688">
              <w:rPr>
                <w:i/>
                <w:iCs/>
              </w:rPr>
              <w:t>R</w:t>
            </w:r>
            <w:r w:rsidRPr="00154688">
              <w:rPr>
                <w:i/>
                <w:iCs/>
              </w:rPr>
              <w:t>ecords for records relating to calls</w:t>
            </w:r>
            <w:r w:rsidR="00060FFC" w:rsidRPr="00154688">
              <w:rPr>
                <w:i/>
                <w:iCs/>
              </w:rPr>
              <w:t xml:space="preserve"> which may be relevant to current and future incidents, allegations, </w:t>
            </w:r>
            <w:proofErr w:type="gramStart"/>
            <w:r w:rsidR="00060FFC" w:rsidRPr="00154688">
              <w:rPr>
                <w:i/>
                <w:iCs/>
              </w:rPr>
              <w:t>disclosures</w:t>
            </w:r>
            <w:proofErr w:type="gramEnd"/>
            <w:r w:rsidR="00060FFC" w:rsidRPr="00154688">
              <w:rPr>
                <w:i/>
                <w:iCs/>
              </w:rPr>
              <w:t xml:space="preserve"> or investigations of abuse of</w:t>
            </w:r>
            <w:r w:rsidR="00644E40" w:rsidRPr="00154688">
              <w:rPr>
                <w:i/>
                <w:iCs/>
              </w:rPr>
              <w:t xml:space="preserve"> vulnerable persons</w:t>
            </w:r>
          </w:p>
          <w:p w14:paraId="7F577899" w14:textId="581115CF" w:rsidR="00FA1B33" w:rsidRPr="00154688" w:rsidRDefault="00FA1B33" w:rsidP="00917C81">
            <w:pPr>
              <w:pStyle w:val="ListParagraph"/>
              <w:numPr>
                <w:ilvl w:val="0"/>
                <w:numId w:val="43"/>
              </w:numPr>
              <w:rPr>
                <w:i/>
                <w:iCs/>
              </w:rPr>
            </w:pPr>
            <w:r w:rsidRPr="00154688">
              <w:rPr>
                <w:i/>
                <w:iCs/>
              </w:rPr>
              <w:t>EXTERNAL RELATIONS – Customer Service for records relating to the development, management and monitoring of customer services provided to the public that are not covered by this disposal authorisation</w:t>
            </w:r>
          </w:p>
          <w:p w14:paraId="5ED48A81" w14:textId="583F1DCE" w:rsidR="00516FB9" w:rsidRPr="00E72050" w:rsidRDefault="00FA1B33" w:rsidP="00FA1B33">
            <w:pPr>
              <w:pStyle w:val="Heading3"/>
              <w:numPr>
                <w:ilvl w:val="0"/>
                <w:numId w:val="43"/>
              </w:numPr>
              <w:rPr>
                <w:rFonts w:cs="Arial"/>
                <w:i/>
                <w:iCs/>
                <w:szCs w:val="22"/>
              </w:rPr>
            </w:pPr>
            <w:r w:rsidRPr="00154688">
              <w:rPr>
                <w:rFonts w:cs="Arial"/>
                <w:b w:val="0"/>
                <w:i/>
                <w:iCs/>
                <w:szCs w:val="22"/>
              </w:rPr>
              <w:t>TRANSITORY AND SHORT TERM – Contact Centre Recordings for records relating to contact centre recordings used for customer queue management</w:t>
            </w:r>
            <w:r w:rsidR="00516FB9" w:rsidRPr="00154688">
              <w:rPr>
                <w:rFonts w:cs="Arial"/>
                <w:b w:val="0"/>
                <w:i/>
                <w:iCs/>
                <w:szCs w:val="22"/>
              </w:rPr>
              <w:t>.</w:t>
            </w:r>
          </w:p>
        </w:tc>
        <w:tc>
          <w:tcPr>
            <w:tcW w:w="844" w:type="pct"/>
            <w:shd w:val="clear" w:color="auto" w:fill="auto"/>
          </w:tcPr>
          <w:p w14:paraId="10E86A39" w14:textId="77777777" w:rsidR="00516FB9" w:rsidRPr="0015347F" w:rsidRDefault="00516FB9">
            <w:pPr>
              <w:rPr>
                <w:rFonts w:cs="Arial"/>
                <w:szCs w:val="22"/>
              </w:rPr>
            </w:pPr>
            <w:r w:rsidRPr="0015347F">
              <w:rPr>
                <w:rFonts w:cs="Arial"/>
                <w:szCs w:val="22"/>
              </w:rPr>
              <w:lastRenderedPageBreak/>
              <w:t xml:space="preserve">10 years after business action completed </w:t>
            </w:r>
          </w:p>
          <w:p w14:paraId="3F3FC581" w14:textId="77777777" w:rsidR="00516FB9" w:rsidRPr="0015347F" w:rsidRDefault="00516FB9">
            <w:pPr>
              <w:rPr>
                <w:rFonts w:cs="Arial"/>
                <w:szCs w:val="22"/>
              </w:rPr>
            </w:pPr>
            <w:r w:rsidRPr="0015347F">
              <w:rPr>
                <w:rFonts w:cs="Arial"/>
                <w:szCs w:val="22"/>
              </w:rPr>
              <w:t>OR</w:t>
            </w:r>
          </w:p>
          <w:p w14:paraId="1AD250B4" w14:textId="0C88B391" w:rsidR="00516FB9" w:rsidRPr="00DA227E" w:rsidRDefault="00516FB9">
            <w:pPr>
              <w:rPr>
                <w:rFonts w:cs="Arial"/>
                <w:szCs w:val="22"/>
              </w:rPr>
            </w:pPr>
            <w:r w:rsidRPr="0015347F">
              <w:rPr>
                <w:rFonts w:cs="Arial"/>
                <w:szCs w:val="22"/>
              </w:rPr>
              <w:t>10 years after the child turns 18, whichever is later.</w:t>
            </w:r>
          </w:p>
        </w:tc>
        <w:tc>
          <w:tcPr>
            <w:tcW w:w="549" w:type="pct"/>
          </w:tcPr>
          <w:p w14:paraId="116EDB11" w14:textId="335BD552" w:rsidR="00516FB9" w:rsidRPr="00263328" w:rsidRDefault="00F61D8A">
            <w:pPr>
              <w:rPr>
                <w:rFonts w:cs="Arial"/>
                <w:szCs w:val="22"/>
              </w:rPr>
            </w:pPr>
            <w:r>
              <w:t>4 November 2020</w:t>
            </w:r>
          </w:p>
        </w:tc>
      </w:tr>
      <w:tr w:rsidR="00516FB9" w:rsidRPr="00705C88" w14:paraId="1380097A" w14:textId="77777777" w:rsidTr="0066647E">
        <w:tblPrEx>
          <w:tblCellMar>
            <w:top w:w="57" w:type="dxa"/>
            <w:left w:w="119" w:type="dxa"/>
            <w:right w:w="119" w:type="dxa"/>
          </w:tblCellMar>
        </w:tblPrEx>
        <w:tc>
          <w:tcPr>
            <w:tcW w:w="593" w:type="pct"/>
            <w:shd w:val="clear" w:color="auto" w:fill="auto"/>
          </w:tcPr>
          <w:p w14:paraId="3FB3FB7A" w14:textId="5567ED6F" w:rsidR="00516FB9" w:rsidRPr="00CC05B6" w:rsidRDefault="00CF7E9D" w:rsidP="00817F06">
            <w:pPr>
              <w:pStyle w:val="Tabletext"/>
              <w:spacing w:before="60" w:after="60"/>
              <w:jc w:val="center"/>
              <w:rPr>
                <w:rFonts w:cs="Arial"/>
                <w:sz w:val="22"/>
                <w:szCs w:val="22"/>
              </w:rPr>
            </w:pPr>
            <w:r>
              <w:rPr>
                <w:rFonts w:cs="Arial"/>
                <w:sz w:val="22"/>
                <w:szCs w:val="22"/>
              </w:rPr>
              <w:t>2601</w:t>
            </w:r>
          </w:p>
        </w:tc>
        <w:tc>
          <w:tcPr>
            <w:tcW w:w="3014" w:type="pct"/>
            <w:shd w:val="clear" w:color="auto" w:fill="auto"/>
          </w:tcPr>
          <w:p w14:paraId="37A8F3EB" w14:textId="5F10717B" w:rsidR="00516FB9" w:rsidRPr="00CC05B6" w:rsidRDefault="00516FB9" w:rsidP="00D92E90">
            <w:pPr>
              <w:pStyle w:val="Heading3"/>
              <w:rPr>
                <w:rFonts w:cs="Arial"/>
                <w:i/>
                <w:iCs/>
                <w:szCs w:val="22"/>
              </w:rPr>
            </w:pPr>
            <w:bookmarkStart w:id="58" w:name="_Toc23143766"/>
            <w:r w:rsidRPr="00CC05B6">
              <w:rPr>
                <w:rFonts w:cs="Arial"/>
                <w:i/>
                <w:iCs/>
                <w:szCs w:val="22"/>
              </w:rPr>
              <w:t>Public health promotion program</w:t>
            </w:r>
            <w:bookmarkEnd w:id="58"/>
            <w:r w:rsidRPr="00CC05B6">
              <w:rPr>
                <w:rFonts w:cs="Arial"/>
                <w:i/>
                <w:iCs/>
                <w:szCs w:val="22"/>
              </w:rPr>
              <w:t>s</w:t>
            </w:r>
          </w:p>
          <w:p w14:paraId="67A24194" w14:textId="4E05E7CE" w:rsidR="00516FB9" w:rsidRPr="00D65C62" w:rsidRDefault="00516FB9">
            <w:pPr>
              <w:rPr>
                <w:rFonts w:cs="Arial"/>
                <w:szCs w:val="22"/>
              </w:rPr>
            </w:pPr>
            <w:r w:rsidRPr="00CC05B6">
              <w:rPr>
                <w:rFonts w:cs="Arial"/>
                <w:szCs w:val="22"/>
              </w:rPr>
              <w:t xml:space="preserve">Records relating to the planning, </w:t>
            </w:r>
            <w:proofErr w:type="gramStart"/>
            <w:r w:rsidRPr="00CC05B6">
              <w:rPr>
                <w:rFonts w:cs="Arial"/>
                <w:szCs w:val="22"/>
              </w:rPr>
              <w:t>advertisin</w:t>
            </w:r>
            <w:r w:rsidRPr="00D65C62">
              <w:rPr>
                <w:rFonts w:cs="Arial"/>
                <w:szCs w:val="22"/>
              </w:rPr>
              <w:t>g</w:t>
            </w:r>
            <w:proofErr w:type="gramEnd"/>
            <w:r w:rsidRPr="00D65C62">
              <w:rPr>
                <w:rFonts w:cs="Arial"/>
                <w:szCs w:val="22"/>
              </w:rPr>
              <w:t xml:space="preserve"> and provision of </w:t>
            </w:r>
            <w:r w:rsidR="00707BAB" w:rsidRPr="00D65C62">
              <w:rPr>
                <w:rFonts w:cs="Arial"/>
                <w:szCs w:val="22"/>
              </w:rPr>
              <w:t xml:space="preserve">public </w:t>
            </w:r>
            <w:r w:rsidRPr="00D65C62">
              <w:rPr>
                <w:rFonts w:cs="Arial"/>
                <w:szCs w:val="22"/>
              </w:rPr>
              <w:t>health promotion programs.</w:t>
            </w:r>
          </w:p>
          <w:p w14:paraId="56BAC858" w14:textId="150815EA" w:rsidR="00516FB9" w:rsidRPr="0015347F" w:rsidRDefault="00516FB9">
            <w:pPr>
              <w:rPr>
                <w:rFonts w:cs="Arial"/>
                <w:szCs w:val="22"/>
              </w:rPr>
            </w:pPr>
            <w:r w:rsidRPr="0015347F">
              <w:rPr>
                <w:rFonts w:cs="Arial"/>
                <w:szCs w:val="22"/>
              </w:rPr>
              <w:t xml:space="preserve">Includes network events and public events for </w:t>
            </w:r>
            <w:r w:rsidR="00707BAB" w:rsidRPr="0015347F">
              <w:rPr>
                <w:rFonts w:cs="Arial"/>
                <w:szCs w:val="22"/>
              </w:rPr>
              <w:t xml:space="preserve">public </w:t>
            </w:r>
            <w:r w:rsidRPr="0015347F">
              <w:rPr>
                <w:rFonts w:cs="Arial"/>
                <w:szCs w:val="22"/>
              </w:rPr>
              <w:t>health promotion programs.</w:t>
            </w:r>
          </w:p>
          <w:p w14:paraId="56A4C24A" w14:textId="00B328DD" w:rsidR="00516FB9" w:rsidRPr="0015347F" w:rsidRDefault="00707BAB">
            <w:pPr>
              <w:rPr>
                <w:rFonts w:cs="Arial"/>
                <w:szCs w:val="22"/>
              </w:rPr>
            </w:pPr>
            <w:r w:rsidRPr="0015347F">
              <w:rPr>
                <w:rFonts w:cs="Arial"/>
                <w:szCs w:val="22"/>
              </w:rPr>
              <w:t>Public h</w:t>
            </w:r>
            <w:r w:rsidR="00516FB9" w:rsidRPr="0015347F">
              <w:rPr>
                <w:rFonts w:cs="Arial"/>
                <w:szCs w:val="22"/>
              </w:rPr>
              <w:t>ealth promotion programs include, but are not limited to, programs for:</w:t>
            </w:r>
          </w:p>
          <w:p w14:paraId="09BE876C" w14:textId="77777777" w:rsidR="00516FB9" w:rsidRPr="00917C81" w:rsidRDefault="00516FB9" w:rsidP="00917C81">
            <w:pPr>
              <w:pStyle w:val="ListParagraph"/>
              <w:numPr>
                <w:ilvl w:val="0"/>
                <w:numId w:val="40"/>
              </w:numPr>
            </w:pPr>
            <w:r w:rsidRPr="00917C81">
              <w:t>mental health</w:t>
            </w:r>
          </w:p>
          <w:p w14:paraId="6D5DFB58" w14:textId="77777777" w:rsidR="00516FB9" w:rsidRPr="00917C81" w:rsidRDefault="00516FB9" w:rsidP="00917C81">
            <w:pPr>
              <w:pStyle w:val="ListParagraph"/>
              <w:numPr>
                <w:ilvl w:val="0"/>
                <w:numId w:val="40"/>
              </w:numPr>
            </w:pPr>
            <w:r w:rsidRPr="00917C81">
              <w:t>maternal and child health</w:t>
            </w:r>
          </w:p>
          <w:p w14:paraId="49805940" w14:textId="77777777" w:rsidR="00516FB9" w:rsidRPr="00917C81" w:rsidRDefault="00516FB9" w:rsidP="00917C81">
            <w:pPr>
              <w:pStyle w:val="ListParagraph"/>
              <w:numPr>
                <w:ilvl w:val="0"/>
                <w:numId w:val="40"/>
              </w:numPr>
            </w:pPr>
            <w:r w:rsidRPr="00917C81">
              <w:t>family violence counselling and support</w:t>
            </w:r>
          </w:p>
          <w:p w14:paraId="5BECD6DF" w14:textId="77777777" w:rsidR="00516FB9" w:rsidRPr="00917C81" w:rsidRDefault="00516FB9" w:rsidP="00917C81">
            <w:pPr>
              <w:pStyle w:val="ListParagraph"/>
              <w:numPr>
                <w:ilvl w:val="0"/>
                <w:numId w:val="40"/>
              </w:numPr>
            </w:pPr>
            <w:r w:rsidRPr="00917C81">
              <w:t>drug and alcohol counselling and support.</w:t>
            </w:r>
          </w:p>
          <w:p w14:paraId="27FC150F" w14:textId="77777777" w:rsidR="00516FB9" w:rsidRPr="0015347F" w:rsidRDefault="00516FB9" w:rsidP="00DB4BB2">
            <w:pPr>
              <w:rPr>
                <w:rFonts w:cs="Arial"/>
                <w:szCs w:val="22"/>
              </w:rPr>
            </w:pPr>
            <w:r w:rsidRPr="0015347F">
              <w:rPr>
                <w:rFonts w:cs="Arial"/>
                <w:szCs w:val="22"/>
              </w:rPr>
              <w:t>Records may include, but are not limited to:</w:t>
            </w:r>
          </w:p>
          <w:p w14:paraId="0CC0B772" w14:textId="77777777" w:rsidR="00516FB9" w:rsidRPr="0015347F" w:rsidRDefault="00516FB9" w:rsidP="00D92E90">
            <w:pPr>
              <w:numPr>
                <w:ilvl w:val="0"/>
                <w:numId w:val="41"/>
              </w:numPr>
              <w:rPr>
                <w:rFonts w:cs="Arial"/>
                <w:szCs w:val="22"/>
              </w:rPr>
            </w:pPr>
            <w:r w:rsidRPr="0015347F">
              <w:rPr>
                <w:rFonts w:cs="Arial"/>
                <w:szCs w:val="22"/>
              </w:rPr>
              <w:t>content for information sessions and presentations</w:t>
            </w:r>
          </w:p>
          <w:p w14:paraId="584A3F78" w14:textId="77777777" w:rsidR="00516FB9" w:rsidRPr="0015347F" w:rsidRDefault="00516FB9">
            <w:pPr>
              <w:numPr>
                <w:ilvl w:val="0"/>
                <w:numId w:val="41"/>
              </w:numPr>
              <w:rPr>
                <w:rFonts w:cs="Arial"/>
                <w:szCs w:val="22"/>
              </w:rPr>
            </w:pPr>
            <w:r w:rsidRPr="0015347F">
              <w:rPr>
                <w:rFonts w:cs="Arial"/>
                <w:szCs w:val="22"/>
              </w:rPr>
              <w:t>research briefs to support content development</w:t>
            </w:r>
          </w:p>
          <w:p w14:paraId="3371BB22" w14:textId="77777777" w:rsidR="00516FB9" w:rsidRPr="0015347F" w:rsidRDefault="00516FB9">
            <w:pPr>
              <w:numPr>
                <w:ilvl w:val="0"/>
                <w:numId w:val="41"/>
              </w:numPr>
              <w:rPr>
                <w:rFonts w:cs="Arial"/>
                <w:szCs w:val="22"/>
              </w:rPr>
            </w:pPr>
            <w:r w:rsidRPr="0015347F">
              <w:rPr>
                <w:rFonts w:cs="Arial"/>
                <w:szCs w:val="22"/>
              </w:rPr>
              <w:t>advice provided to program attendees</w:t>
            </w:r>
          </w:p>
          <w:p w14:paraId="2D24C758" w14:textId="77777777" w:rsidR="00516FB9" w:rsidRPr="0015347F" w:rsidRDefault="00516FB9">
            <w:pPr>
              <w:numPr>
                <w:ilvl w:val="0"/>
                <w:numId w:val="41"/>
              </w:numPr>
              <w:rPr>
                <w:rFonts w:cs="Arial"/>
                <w:szCs w:val="22"/>
              </w:rPr>
            </w:pPr>
            <w:r w:rsidRPr="0015347F">
              <w:rPr>
                <w:rFonts w:cs="Arial"/>
                <w:szCs w:val="22"/>
              </w:rPr>
              <w:t>design and production of information handouts and brochures</w:t>
            </w:r>
          </w:p>
          <w:p w14:paraId="77003316" w14:textId="77777777" w:rsidR="00516FB9" w:rsidRPr="0015347F" w:rsidRDefault="00516FB9">
            <w:pPr>
              <w:numPr>
                <w:ilvl w:val="0"/>
                <w:numId w:val="41"/>
              </w:numPr>
              <w:rPr>
                <w:rFonts w:cs="Arial"/>
                <w:szCs w:val="22"/>
              </w:rPr>
            </w:pPr>
            <w:r w:rsidRPr="0015347F">
              <w:rPr>
                <w:rFonts w:cs="Arial"/>
                <w:szCs w:val="22"/>
              </w:rPr>
              <w:t>policy and procedures</w:t>
            </w:r>
          </w:p>
          <w:p w14:paraId="5DB4D511" w14:textId="77777777" w:rsidR="00516FB9" w:rsidRPr="0015347F" w:rsidRDefault="00516FB9">
            <w:pPr>
              <w:numPr>
                <w:ilvl w:val="0"/>
                <w:numId w:val="41"/>
              </w:numPr>
              <w:rPr>
                <w:rFonts w:cs="Arial"/>
                <w:szCs w:val="22"/>
              </w:rPr>
            </w:pPr>
            <w:r w:rsidRPr="0015347F">
              <w:rPr>
                <w:rFonts w:cs="Arial"/>
                <w:szCs w:val="22"/>
              </w:rPr>
              <w:t xml:space="preserve">statistics </w:t>
            </w:r>
          </w:p>
          <w:p w14:paraId="4C77AF0A" w14:textId="77777777" w:rsidR="00516FB9" w:rsidRPr="0015347F" w:rsidRDefault="00516FB9">
            <w:pPr>
              <w:numPr>
                <w:ilvl w:val="0"/>
                <w:numId w:val="41"/>
              </w:numPr>
              <w:rPr>
                <w:rFonts w:cs="Arial"/>
                <w:szCs w:val="22"/>
              </w:rPr>
            </w:pPr>
            <w:r w:rsidRPr="0015347F">
              <w:rPr>
                <w:rFonts w:cs="Arial"/>
                <w:szCs w:val="22"/>
              </w:rPr>
              <w:t>reports</w:t>
            </w:r>
          </w:p>
          <w:p w14:paraId="0CFF76FB" w14:textId="77777777" w:rsidR="00516FB9" w:rsidRPr="0015347F" w:rsidRDefault="00516FB9">
            <w:pPr>
              <w:numPr>
                <w:ilvl w:val="0"/>
                <w:numId w:val="41"/>
              </w:numPr>
              <w:rPr>
                <w:rFonts w:cs="Arial"/>
                <w:szCs w:val="22"/>
              </w:rPr>
            </w:pPr>
            <w:r w:rsidRPr="0015347F">
              <w:rPr>
                <w:rFonts w:cs="Arial"/>
                <w:szCs w:val="22"/>
              </w:rPr>
              <w:t>monthly statistical returns for the Needle and Syringe Program (NSP).</w:t>
            </w:r>
          </w:p>
          <w:p w14:paraId="4B6F4D0B" w14:textId="77777777" w:rsidR="002F3268" w:rsidRPr="0015347F" w:rsidRDefault="002F3268">
            <w:pPr>
              <w:rPr>
                <w:rFonts w:cs="Arial"/>
                <w:szCs w:val="22"/>
              </w:rPr>
            </w:pPr>
          </w:p>
          <w:p w14:paraId="76C3513B" w14:textId="0F444259" w:rsidR="002F3268" w:rsidRPr="0015347F" w:rsidRDefault="000A5E1E" w:rsidP="000A5E1E">
            <w:pPr>
              <w:pStyle w:val="Heading3"/>
              <w:rPr>
                <w:rFonts w:cs="Arial"/>
                <w:bCs/>
                <w:szCs w:val="22"/>
              </w:rPr>
            </w:pPr>
            <w:r w:rsidRPr="000A5E1E">
              <w:rPr>
                <w:rFonts w:cs="Arial"/>
                <w:b w:val="0"/>
                <w:i/>
                <w:iCs/>
                <w:szCs w:val="22"/>
              </w:rPr>
              <w:t xml:space="preserve">See COMMON ACTIVITIES – Proactive Protection of Vulnerable Persons-Relevant Records in the General retention and disposal schedule (GRDS) for records which may be relevant to current and future incidents, allegations, </w:t>
            </w:r>
            <w:proofErr w:type="gramStart"/>
            <w:r w:rsidRPr="000A5E1E">
              <w:rPr>
                <w:rFonts w:cs="Arial"/>
                <w:b w:val="0"/>
                <w:i/>
                <w:iCs/>
                <w:szCs w:val="22"/>
              </w:rPr>
              <w:t>disclosures</w:t>
            </w:r>
            <w:proofErr w:type="gramEnd"/>
            <w:r w:rsidRPr="000A5E1E">
              <w:rPr>
                <w:rFonts w:cs="Arial"/>
                <w:b w:val="0"/>
                <w:i/>
                <w:iCs/>
                <w:szCs w:val="22"/>
              </w:rPr>
              <w:t xml:space="preserve"> or investigations of abuse of vulnerable persons.</w:t>
            </w:r>
          </w:p>
        </w:tc>
        <w:tc>
          <w:tcPr>
            <w:tcW w:w="844" w:type="pct"/>
            <w:shd w:val="clear" w:color="auto" w:fill="auto"/>
          </w:tcPr>
          <w:p w14:paraId="3E104370" w14:textId="4A170D6D" w:rsidR="00516FB9" w:rsidRPr="00DA227E" w:rsidRDefault="001536AE">
            <w:pPr>
              <w:rPr>
                <w:rFonts w:cs="Arial"/>
                <w:szCs w:val="22"/>
              </w:rPr>
            </w:pPr>
            <w:r w:rsidRPr="00DA227E">
              <w:rPr>
                <w:rFonts w:cs="Arial"/>
                <w:szCs w:val="22"/>
              </w:rPr>
              <w:lastRenderedPageBreak/>
              <w:t xml:space="preserve">10 </w:t>
            </w:r>
            <w:r w:rsidR="00516FB9" w:rsidRPr="00DA227E">
              <w:rPr>
                <w:rFonts w:cs="Arial"/>
                <w:szCs w:val="22"/>
              </w:rPr>
              <w:t>years after business action completed.</w:t>
            </w:r>
          </w:p>
        </w:tc>
        <w:tc>
          <w:tcPr>
            <w:tcW w:w="549" w:type="pct"/>
          </w:tcPr>
          <w:p w14:paraId="10F7F509" w14:textId="37C5B251" w:rsidR="00516FB9" w:rsidRPr="00263328" w:rsidRDefault="00F61D8A">
            <w:pPr>
              <w:rPr>
                <w:rFonts w:cs="Arial"/>
                <w:szCs w:val="22"/>
              </w:rPr>
            </w:pPr>
            <w:r>
              <w:t>4 November 2020</w:t>
            </w:r>
          </w:p>
        </w:tc>
      </w:tr>
      <w:tr w:rsidR="00F51A16" w:rsidRPr="00705C88" w14:paraId="23C04DED" w14:textId="77777777" w:rsidTr="0047116F">
        <w:tblPrEx>
          <w:tblCellMar>
            <w:top w:w="57" w:type="dxa"/>
            <w:left w:w="119" w:type="dxa"/>
            <w:right w:w="119" w:type="dxa"/>
          </w:tblCellMar>
        </w:tblPrEx>
        <w:tc>
          <w:tcPr>
            <w:tcW w:w="593" w:type="pct"/>
            <w:shd w:val="clear" w:color="auto" w:fill="FFFFFF" w:themeFill="background1"/>
          </w:tcPr>
          <w:p w14:paraId="16ACAB71" w14:textId="6127A6C4" w:rsidR="00460FCD" w:rsidRPr="00CC05B6" w:rsidRDefault="00CF7E9D" w:rsidP="00817F06">
            <w:pPr>
              <w:pStyle w:val="Tabletext"/>
              <w:spacing w:before="60" w:after="60"/>
              <w:jc w:val="center"/>
              <w:rPr>
                <w:rFonts w:cs="Arial"/>
                <w:sz w:val="22"/>
                <w:szCs w:val="22"/>
              </w:rPr>
            </w:pPr>
            <w:r>
              <w:rPr>
                <w:rFonts w:cs="Arial"/>
                <w:sz w:val="22"/>
                <w:szCs w:val="22"/>
              </w:rPr>
              <w:t>2602</w:t>
            </w:r>
          </w:p>
        </w:tc>
        <w:tc>
          <w:tcPr>
            <w:tcW w:w="3014" w:type="pct"/>
            <w:shd w:val="clear" w:color="auto" w:fill="FFFFFF" w:themeFill="background1"/>
          </w:tcPr>
          <w:p w14:paraId="142B71CE" w14:textId="23B55968" w:rsidR="005E5E04" w:rsidRPr="000A5E1E" w:rsidRDefault="00C319A1" w:rsidP="00D92E90">
            <w:pPr>
              <w:pStyle w:val="Heading3"/>
              <w:rPr>
                <w:rFonts w:cs="Arial"/>
                <w:bCs/>
                <w:i/>
                <w:iCs/>
                <w:szCs w:val="22"/>
              </w:rPr>
            </w:pPr>
            <w:r>
              <w:rPr>
                <w:rFonts w:cs="Arial"/>
                <w:bCs/>
                <w:i/>
                <w:iCs/>
                <w:szCs w:val="22"/>
              </w:rPr>
              <w:t>School immunisation</w:t>
            </w:r>
            <w:r w:rsidR="005E5E04" w:rsidRPr="000A5E1E">
              <w:rPr>
                <w:rFonts w:cs="Arial"/>
                <w:bCs/>
                <w:i/>
                <w:iCs/>
                <w:szCs w:val="22"/>
              </w:rPr>
              <w:t xml:space="preserve"> program – </w:t>
            </w:r>
            <w:r>
              <w:rPr>
                <w:rFonts w:cs="Arial"/>
                <w:bCs/>
                <w:i/>
                <w:iCs/>
                <w:szCs w:val="22"/>
              </w:rPr>
              <w:t>consent records</w:t>
            </w:r>
            <w:r w:rsidR="005E5E04" w:rsidRPr="000A5E1E">
              <w:rPr>
                <w:rFonts w:cs="Arial"/>
                <w:bCs/>
                <w:i/>
                <w:iCs/>
                <w:szCs w:val="22"/>
              </w:rPr>
              <w:t xml:space="preserve"> </w:t>
            </w:r>
          </w:p>
          <w:p w14:paraId="61B9A142" w14:textId="77777777" w:rsidR="005E5E04" w:rsidRPr="000A5E1E" w:rsidRDefault="005E5E04">
            <w:pPr>
              <w:rPr>
                <w:rFonts w:cs="Arial"/>
                <w:szCs w:val="22"/>
              </w:rPr>
            </w:pPr>
            <w:r w:rsidRPr="000A5E1E">
              <w:rPr>
                <w:rFonts w:cs="Arial"/>
                <w:szCs w:val="22"/>
              </w:rPr>
              <w:t xml:space="preserve">Records relating to </w:t>
            </w:r>
            <w:r w:rsidR="00C319A1">
              <w:rPr>
                <w:rFonts w:cs="Arial"/>
                <w:szCs w:val="22"/>
              </w:rPr>
              <w:t xml:space="preserve">consent to participate in </w:t>
            </w:r>
            <w:r w:rsidRPr="000A5E1E">
              <w:rPr>
                <w:rFonts w:cs="Arial"/>
                <w:szCs w:val="22"/>
              </w:rPr>
              <w:t xml:space="preserve">the school immunisation program.  </w:t>
            </w:r>
          </w:p>
          <w:p w14:paraId="296C4E60" w14:textId="77777777" w:rsidR="005E5E04" w:rsidRPr="000A5E1E" w:rsidRDefault="005E5E04">
            <w:pPr>
              <w:rPr>
                <w:rFonts w:cs="Arial"/>
                <w:szCs w:val="22"/>
              </w:rPr>
            </w:pPr>
            <w:r w:rsidRPr="000A5E1E">
              <w:rPr>
                <w:rFonts w:cs="Arial"/>
                <w:szCs w:val="22"/>
              </w:rPr>
              <w:t>Records include, but are not limited to:</w:t>
            </w:r>
          </w:p>
          <w:p w14:paraId="3B0773D8" w14:textId="77777777" w:rsidR="005E5E04" w:rsidRPr="000A5E1E" w:rsidRDefault="005E5E04">
            <w:pPr>
              <w:numPr>
                <w:ilvl w:val="0"/>
                <w:numId w:val="88"/>
              </w:numPr>
              <w:rPr>
                <w:rFonts w:cs="Arial"/>
                <w:szCs w:val="22"/>
              </w:rPr>
            </w:pPr>
            <w:r w:rsidRPr="000A5E1E">
              <w:rPr>
                <w:rFonts w:cs="Arial"/>
                <w:szCs w:val="22"/>
              </w:rPr>
              <w:t>approved consent cards</w:t>
            </w:r>
          </w:p>
          <w:p w14:paraId="27F3FD70" w14:textId="77777777" w:rsidR="005E5E04" w:rsidRPr="000A5E1E" w:rsidRDefault="005E5E04">
            <w:pPr>
              <w:numPr>
                <w:ilvl w:val="0"/>
                <w:numId w:val="88"/>
              </w:numPr>
              <w:rPr>
                <w:rFonts w:cs="Arial"/>
                <w:szCs w:val="22"/>
              </w:rPr>
            </w:pPr>
            <w:r w:rsidRPr="000A5E1E">
              <w:rPr>
                <w:rFonts w:cs="Arial"/>
                <w:szCs w:val="22"/>
              </w:rPr>
              <w:t>completed consent cards where consent to immunisation is not provided.</w:t>
            </w:r>
          </w:p>
          <w:p w14:paraId="564E6E9A" w14:textId="77777777" w:rsidR="005E5E04" w:rsidRPr="000A5E1E" w:rsidRDefault="005E5E04">
            <w:pPr>
              <w:ind w:left="720"/>
              <w:rPr>
                <w:rFonts w:cs="Arial"/>
                <w:bCs/>
                <w:i/>
                <w:iCs/>
                <w:szCs w:val="22"/>
              </w:rPr>
            </w:pPr>
          </w:p>
          <w:p w14:paraId="7939DADA" w14:textId="4E6F711A" w:rsidR="000A5E1E" w:rsidRPr="005679B8" w:rsidRDefault="005E5E04" w:rsidP="005679B8">
            <w:pPr>
              <w:rPr>
                <w:rFonts w:cs="Arial"/>
                <w:i/>
                <w:iCs/>
                <w:szCs w:val="22"/>
              </w:rPr>
            </w:pPr>
            <w:r w:rsidRPr="000A5E1E">
              <w:rPr>
                <w:rFonts w:cs="Arial"/>
                <w:bCs/>
                <w:i/>
                <w:iCs/>
                <w:szCs w:val="22"/>
              </w:rPr>
              <w:t xml:space="preserve">See </w:t>
            </w:r>
            <w:r w:rsidRPr="005679B8">
              <w:rPr>
                <w:rFonts w:cs="Arial"/>
                <w:bCs/>
                <w:i/>
                <w:iCs/>
                <w:szCs w:val="22"/>
              </w:rPr>
              <w:t xml:space="preserve">COMMON ACTIVITIES – Proactive Protection of Vulnerable Persons-Relevant Records </w:t>
            </w:r>
            <w:r w:rsidR="005679B8" w:rsidRPr="005679B8">
              <w:rPr>
                <w:rFonts w:cs="Arial"/>
                <w:bCs/>
                <w:i/>
                <w:iCs/>
                <w:szCs w:val="22"/>
              </w:rPr>
              <w:t xml:space="preserve">in the General retention and disposal schedule (GRDS) </w:t>
            </w:r>
            <w:r w:rsidR="000A5E1E" w:rsidRPr="005679B8">
              <w:rPr>
                <w:rFonts w:cs="Arial"/>
                <w:i/>
                <w:iCs/>
                <w:szCs w:val="22"/>
              </w:rPr>
              <w:t xml:space="preserve">for records which may be relevant to current and future incidents, allegations, </w:t>
            </w:r>
            <w:proofErr w:type="gramStart"/>
            <w:r w:rsidR="000A5E1E" w:rsidRPr="005679B8">
              <w:rPr>
                <w:rFonts w:cs="Arial"/>
                <w:i/>
                <w:iCs/>
                <w:szCs w:val="22"/>
              </w:rPr>
              <w:t>disclosures</w:t>
            </w:r>
            <w:proofErr w:type="gramEnd"/>
            <w:r w:rsidR="000A5E1E" w:rsidRPr="005679B8">
              <w:rPr>
                <w:rFonts w:cs="Arial"/>
                <w:i/>
                <w:iCs/>
                <w:szCs w:val="22"/>
              </w:rPr>
              <w:t xml:space="preserve"> or investigations of abuse of vulnerable persons</w:t>
            </w:r>
            <w:r w:rsidR="00C357F4" w:rsidRPr="005679B8">
              <w:rPr>
                <w:rFonts w:cs="Arial"/>
                <w:i/>
                <w:iCs/>
                <w:szCs w:val="22"/>
              </w:rPr>
              <w:t>.</w:t>
            </w:r>
          </w:p>
        </w:tc>
        <w:tc>
          <w:tcPr>
            <w:tcW w:w="844" w:type="pct"/>
            <w:shd w:val="clear" w:color="auto" w:fill="FFFFFF" w:themeFill="background1"/>
          </w:tcPr>
          <w:p w14:paraId="61BBF8FB" w14:textId="77777777" w:rsidR="005E5E04" w:rsidRPr="00CC05B6" w:rsidRDefault="005E5E04">
            <w:pPr>
              <w:rPr>
                <w:rFonts w:cs="Arial"/>
                <w:szCs w:val="22"/>
              </w:rPr>
            </w:pPr>
            <w:r w:rsidRPr="00CC05B6">
              <w:rPr>
                <w:rFonts w:cs="Arial"/>
                <w:szCs w:val="22"/>
              </w:rPr>
              <w:t>10 years after the child turns 18</w:t>
            </w:r>
          </w:p>
          <w:p w14:paraId="034BA0A3" w14:textId="77777777" w:rsidR="005E5E04" w:rsidRPr="00CC05B6" w:rsidRDefault="005E5E04">
            <w:pPr>
              <w:rPr>
                <w:rFonts w:cs="Arial"/>
                <w:szCs w:val="22"/>
              </w:rPr>
            </w:pPr>
            <w:r w:rsidRPr="00CC05B6">
              <w:rPr>
                <w:rFonts w:cs="Arial"/>
                <w:szCs w:val="22"/>
              </w:rPr>
              <w:t>OR</w:t>
            </w:r>
          </w:p>
          <w:p w14:paraId="3B8DC981" w14:textId="648317E3" w:rsidR="00460FCD" w:rsidRPr="00DA227E" w:rsidRDefault="005E5E04" w:rsidP="00DB4BB2">
            <w:pPr>
              <w:rPr>
                <w:rFonts w:cs="Arial"/>
                <w:szCs w:val="22"/>
              </w:rPr>
            </w:pPr>
            <w:r w:rsidRPr="00CC05B6">
              <w:rPr>
                <w:rFonts w:cs="Arial"/>
                <w:szCs w:val="22"/>
              </w:rPr>
              <w:t>10 years af</w:t>
            </w:r>
            <w:r w:rsidRPr="00D65C62">
              <w:rPr>
                <w:rFonts w:cs="Arial"/>
                <w:szCs w:val="22"/>
              </w:rPr>
              <w:t>ter the finalisation of medico-legal action, whichever is later</w:t>
            </w:r>
            <w:r w:rsidR="00952F04" w:rsidRPr="00DA227E">
              <w:rPr>
                <w:rFonts w:cs="Arial"/>
                <w:szCs w:val="22"/>
              </w:rPr>
              <w:t>.</w:t>
            </w:r>
          </w:p>
        </w:tc>
        <w:tc>
          <w:tcPr>
            <w:tcW w:w="549" w:type="pct"/>
            <w:shd w:val="clear" w:color="auto" w:fill="FFFFFF" w:themeFill="background1"/>
          </w:tcPr>
          <w:p w14:paraId="4978361A" w14:textId="35DA27B0" w:rsidR="00460FCD" w:rsidRPr="00263328" w:rsidRDefault="00F61D8A" w:rsidP="00DB4BB2">
            <w:pPr>
              <w:rPr>
                <w:rFonts w:cs="Arial"/>
                <w:szCs w:val="22"/>
              </w:rPr>
            </w:pPr>
            <w:r>
              <w:t>4 November 2020</w:t>
            </w:r>
          </w:p>
        </w:tc>
      </w:tr>
      <w:tr w:rsidR="00516FB9" w:rsidRPr="00705C88" w14:paraId="49D58D32" w14:textId="77777777" w:rsidTr="00000863">
        <w:tblPrEx>
          <w:tblCellMar>
            <w:top w:w="57" w:type="dxa"/>
            <w:left w:w="119" w:type="dxa"/>
            <w:right w:w="119" w:type="dxa"/>
          </w:tblCellMar>
        </w:tblPrEx>
        <w:tc>
          <w:tcPr>
            <w:tcW w:w="5000" w:type="pct"/>
            <w:gridSpan w:val="4"/>
            <w:shd w:val="clear" w:color="auto" w:fill="auto"/>
          </w:tcPr>
          <w:p w14:paraId="550B91B2" w14:textId="484A9DAC" w:rsidR="00516FB9" w:rsidRPr="00D26A52" w:rsidRDefault="00516FB9" w:rsidP="00EE1ADE">
            <w:pPr>
              <w:pStyle w:val="Heading2"/>
              <w:rPr>
                <w:caps/>
              </w:rPr>
            </w:pPr>
            <w:bookmarkStart w:id="59" w:name="_Toc54948273"/>
            <w:r w:rsidRPr="005679B8">
              <w:rPr>
                <w:caps/>
              </w:rPr>
              <w:t>Enforcement Matters</w:t>
            </w:r>
            <w:bookmarkEnd w:id="59"/>
          </w:p>
          <w:p w14:paraId="0B1543C5" w14:textId="37E13946" w:rsidR="00516FB9" w:rsidRPr="00705C88" w:rsidRDefault="00516FB9" w:rsidP="00EE1ADE">
            <w:pPr>
              <w:rPr>
                <w:szCs w:val="22"/>
              </w:rPr>
            </w:pPr>
            <w:r w:rsidRPr="00D26A52">
              <w:rPr>
                <w:i/>
                <w:iCs/>
                <w:szCs w:val="22"/>
              </w:rPr>
              <w:t xml:space="preserve">The activity of </w:t>
            </w:r>
            <w:r>
              <w:rPr>
                <w:i/>
                <w:iCs/>
                <w:szCs w:val="22"/>
              </w:rPr>
              <w:t xml:space="preserve">managing </w:t>
            </w:r>
            <w:r w:rsidRPr="00D26A52">
              <w:rPr>
                <w:i/>
                <w:iCs/>
                <w:szCs w:val="22"/>
              </w:rPr>
              <w:t xml:space="preserve">reportable enforcement events </w:t>
            </w:r>
            <w:r>
              <w:rPr>
                <w:i/>
                <w:iCs/>
                <w:szCs w:val="22"/>
              </w:rPr>
              <w:t>which relate to patients at health facilities.</w:t>
            </w:r>
          </w:p>
        </w:tc>
      </w:tr>
      <w:tr w:rsidR="00DD09F3" w:rsidRPr="00705C88" w14:paraId="48447050" w14:textId="77777777" w:rsidTr="0066647E">
        <w:tblPrEx>
          <w:tblCellMar>
            <w:top w:w="57" w:type="dxa"/>
            <w:left w:w="119" w:type="dxa"/>
            <w:right w:w="119" w:type="dxa"/>
          </w:tblCellMar>
        </w:tblPrEx>
        <w:tc>
          <w:tcPr>
            <w:tcW w:w="593" w:type="pct"/>
            <w:shd w:val="clear" w:color="auto" w:fill="auto"/>
          </w:tcPr>
          <w:p w14:paraId="490F73C7" w14:textId="49358924" w:rsidR="00DD09F3" w:rsidRPr="00AC3267" w:rsidRDefault="00CF7E9D" w:rsidP="00817F06">
            <w:pPr>
              <w:pStyle w:val="Tabletext"/>
              <w:spacing w:before="60" w:after="60"/>
              <w:jc w:val="center"/>
              <w:rPr>
                <w:sz w:val="22"/>
                <w:szCs w:val="22"/>
              </w:rPr>
            </w:pPr>
            <w:r>
              <w:rPr>
                <w:sz w:val="22"/>
                <w:szCs w:val="22"/>
              </w:rPr>
              <w:t>2603</w:t>
            </w:r>
          </w:p>
        </w:tc>
        <w:tc>
          <w:tcPr>
            <w:tcW w:w="3014" w:type="pct"/>
            <w:shd w:val="clear" w:color="auto" w:fill="auto"/>
          </w:tcPr>
          <w:p w14:paraId="780EEA92" w14:textId="77777777" w:rsidR="00DD09F3" w:rsidRDefault="00DD09F3" w:rsidP="00D92E90">
            <w:pPr>
              <w:pStyle w:val="Heading3"/>
              <w:rPr>
                <w:i/>
                <w:iCs/>
                <w:szCs w:val="22"/>
              </w:rPr>
            </w:pPr>
            <w:bookmarkStart w:id="60" w:name="_Toc23143762"/>
            <w:r w:rsidRPr="00B230E8">
              <w:rPr>
                <w:i/>
                <w:iCs/>
                <w:szCs w:val="22"/>
              </w:rPr>
              <w:t xml:space="preserve">Reporting </w:t>
            </w:r>
            <w:r>
              <w:rPr>
                <w:i/>
                <w:iCs/>
                <w:szCs w:val="22"/>
              </w:rPr>
              <w:t>s</w:t>
            </w:r>
            <w:r w:rsidRPr="00B230E8">
              <w:rPr>
                <w:i/>
                <w:iCs/>
                <w:szCs w:val="22"/>
              </w:rPr>
              <w:t xml:space="preserve">uspected </w:t>
            </w:r>
            <w:r>
              <w:rPr>
                <w:i/>
                <w:iCs/>
                <w:szCs w:val="22"/>
              </w:rPr>
              <w:t>abuse</w:t>
            </w:r>
          </w:p>
          <w:bookmarkEnd w:id="60"/>
          <w:p w14:paraId="6F49DA8C" w14:textId="77777777" w:rsidR="00DD09F3" w:rsidRDefault="00DD09F3">
            <w:pPr>
              <w:rPr>
                <w:szCs w:val="22"/>
              </w:rPr>
            </w:pPr>
            <w:r w:rsidRPr="00705C88">
              <w:rPr>
                <w:szCs w:val="22"/>
              </w:rPr>
              <w:t xml:space="preserve">Records relating to </w:t>
            </w:r>
            <w:r>
              <w:rPr>
                <w:szCs w:val="22"/>
              </w:rPr>
              <w:t>reporting suspected neglect and/or abuse – including suspected physical abuse or sexual abuse – of an individual presenting at a health facility.</w:t>
            </w:r>
          </w:p>
          <w:p w14:paraId="7F522245" w14:textId="77777777" w:rsidR="00DD09F3" w:rsidRPr="00D96C2C" w:rsidRDefault="00DD09F3">
            <w:pPr>
              <w:rPr>
                <w:szCs w:val="22"/>
              </w:rPr>
            </w:pPr>
            <w:r>
              <w:rPr>
                <w:szCs w:val="22"/>
              </w:rPr>
              <w:t xml:space="preserve">Includes </w:t>
            </w:r>
            <w:r w:rsidRPr="00D96C2C">
              <w:rPr>
                <w:szCs w:val="22"/>
              </w:rPr>
              <w:t>reporting complaints received from patients and/or visitors concerning the actions of a medical officer or other staff member at a health facility</w:t>
            </w:r>
            <w:r>
              <w:rPr>
                <w:szCs w:val="22"/>
              </w:rPr>
              <w:t>.</w:t>
            </w:r>
          </w:p>
          <w:p w14:paraId="0CF9A330" w14:textId="77777777" w:rsidR="00DD09F3" w:rsidRPr="004D6F36" w:rsidRDefault="00DD09F3">
            <w:pPr>
              <w:pStyle w:val="Heading3"/>
              <w:rPr>
                <w:b w:val="0"/>
                <w:szCs w:val="22"/>
              </w:rPr>
            </w:pPr>
            <w:bookmarkStart w:id="61" w:name="_Toc23143763"/>
            <w:r w:rsidRPr="00705C88">
              <w:rPr>
                <w:b w:val="0"/>
                <w:szCs w:val="22"/>
              </w:rPr>
              <w:t>Records may include, but are not limited to:</w:t>
            </w:r>
            <w:bookmarkEnd w:id="61"/>
          </w:p>
          <w:p w14:paraId="5FF60E20" w14:textId="77777777" w:rsidR="00DD09F3" w:rsidRDefault="00DD09F3">
            <w:pPr>
              <w:numPr>
                <w:ilvl w:val="0"/>
                <w:numId w:val="40"/>
              </w:numPr>
              <w:rPr>
                <w:szCs w:val="22"/>
              </w:rPr>
            </w:pPr>
            <w:r>
              <w:rPr>
                <w:szCs w:val="22"/>
              </w:rPr>
              <w:t>reports</w:t>
            </w:r>
          </w:p>
          <w:p w14:paraId="7D88C979" w14:textId="77777777" w:rsidR="00DD09F3" w:rsidRDefault="00DD09F3">
            <w:pPr>
              <w:numPr>
                <w:ilvl w:val="0"/>
                <w:numId w:val="40"/>
              </w:numPr>
              <w:rPr>
                <w:szCs w:val="22"/>
              </w:rPr>
            </w:pPr>
            <w:r>
              <w:rPr>
                <w:szCs w:val="22"/>
              </w:rPr>
              <w:t>supporting documentation, such as photographs and statements</w:t>
            </w:r>
          </w:p>
          <w:p w14:paraId="03A61DB9" w14:textId="77777777" w:rsidR="00DD09F3" w:rsidRDefault="00DD09F3">
            <w:pPr>
              <w:numPr>
                <w:ilvl w:val="0"/>
                <w:numId w:val="40"/>
              </w:numPr>
              <w:rPr>
                <w:szCs w:val="22"/>
              </w:rPr>
            </w:pPr>
            <w:r>
              <w:rPr>
                <w:szCs w:val="22"/>
              </w:rPr>
              <w:t>tests</w:t>
            </w:r>
          </w:p>
          <w:p w14:paraId="16CEF1F0" w14:textId="77777777" w:rsidR="00DD09F3" w:rsidRPr="004D6F36" w:rsidRDefault="00DD09F3">
            <w:pPr>
              <w:numPr>
                <w:ilvl w:val="0"/>
                <w:numId w:val="40"/>
              </w:numPr>
              <w:rPr>
                <w:szCs w:val="22"/>
              </w:rPr>
            </w:pPr>
            <w:r>
              <w:rPr>
                <w:szCs w:val="22"/>
              </w:rPr>
              <w:t>findings</w:t>
            </w:r>
          </w:p>
          <w:p w14:paraId="1C2452B7" w14:textId="77777777" w:rsidR="00DD09F3" w:rsidRDefault="00DD09F3">
            <w:pPr>
              <w:numPr>
                <w:ilvl w:val="0"/>
                <w:numId w:val="40"/>
              </w:numPr>
              <w:rPr>
                <w:szCs w:val="22"/>
              </w:rPr>
            </w:pPr>
            <w:r>
              <w:rPr>
                <w:szCs w:val="22"/>
              </w:rPr>
              <w:t>referrals for investigation</w:t>
            </w:r>
          </w:p>
          <w:p w14:paraId="3885F7BE" w14:textId="77777777" w:rsidR="00DD09F3" w:rsidRDefault="00DD09F3">
            <w:pPr>
              <w:numPr>
                <w:ilvl w:val="0"/>
                <w:numId w:val="40"/>
              </w:numPr>
              <w:rPr>
                <w:szCs w:val="22"/>
              </w:rPr>
            </w:pPr>
            <w:r>
              <w:rPr>
                <w:szCs w:val="22"/>
              </w:rPr>
              <w:lastRenderedPageBreak/>
              <w:t>correspondence.</w:t>
            </w:r>
          </w:p>
          <w:p w14:paraId="067E15E2" w14:textId="77777777" w:rsidR="00DD09F3" w:rsidRPr="004D6F36" w:rsidRDefault="00DD09F3">
            <w:pPr>
              <w:rPr>
                <w:szCs w:val="22"/>
              </w:rPr>
            </w:pPr>
          </w:p>
          <w:p w14:paraId="70D980EB" w14:textId="2AC92D80" w:rsidR="00DD09F3" w:rsidRPr="009A15D3" w:rsidRDefault="00DD09F3">
            <w:pPr>
              <w:pStyle w:val="Heading3"/>
              <w:rPr>
                <w:rFonts w:cs="Arial"/>
                <w:i/>
                <w:iCs/>
                <w:szCs w:val="22"/>
              </w:rPr>
            </w:pPr>
            <w:r w:rsidRPr="00E93E8F">
              <w:rPr>
                <w:b w:val="0"/>
                <w:i/>
                <w:iCs/>
              </w:rPr>
              <w:t xml:space="preserve">See COMMON ACTIVITIES – Proactive Protection of Vulnerable Persons-Relevant </w:t>
            </w:r>
            <w:r w:rsidR="00643ACB" w:rsidRPr="00E93E8F">
              <w:rPr>
                <w:b w:val="0"/>
                <w:i/>
                <w:iCs/>
              </w:rPr>
              <w:t>R</w:t>
            </w:r>
            <w:r w:rsidRPr="00E93E8F">
              <w:rPr>
                <w:b w:val="0"/>
                <w:i/>
                <w:iCs/>
              </w:rPr>
              <w:t xml:space="preserve">ecords in the General retention and </w:t>
            </w:r>
            <w:r w:rsidR="005E5E04" w:rsidRPr="00E93E8F">
              <w:rPr>
                <w:b w:val="0"/>
                <w:i/>
                <w:iCs/>
              </w:rPr>
              <w:t>disposal schedule (GRDS) for managing records relating to reports of suspected abuse that are not covered by this disposal authorisation</w:t>
            </w:r>
            <w:r w:rsidR="003218AC" w:rsidRPr="00E93E8F">
              <w:rPr>
                <w:b w:val="0"/>
                <w:i/>
                <w:iCs/>
              </w:rPr>
              <w:t>.</w:t>
            </w:r>
          </w:p>
        </w:tc>
        <w:tc>
          <w:tcPr>
            <w:tcW w:w="844" w:type="pct"/>
            <w:shd w:val="clear" w:color="auto" w:fill="auto"/>
          </w:tcPr>
          <w:p w14:paraId="3F5ADAB2" w14:textId="77777777" w:rsidR="00DD09F3" w:rsidRPr="00705C88" w:rsidRDefault="00DD09F3">
            <w:pPr>
              <w:rPr>
                <w:szCs w:val="22"/>
              </w:rPr>
            </w:pPr>
            <w:r w:rsidRPr="00705C88">
              <w:rPr>
                <w:szCs w:val="22"/>
              </w:rPr>
              <w:lastRenderedPageBreak/>
              <w:t>1</w:t>
            </w:r>
            <w:r>
              <w:rPr>
                <w:szCs w:val="22"/>
              </w:rPr>
              <w:t>0</w:t>
            </w:r>
            <w:r w:rsidRPr="00705C88">
              <w:rPr>
                <w:szCs w:val="22"/>
              </w:rPr>
              <w:t>0 years after business action completed</w:t>
            </w:r>
            <w:r>
              <w:rPr>
                <w:szCs w:val="22"/>
              </w:rPr>
              <w:t>.</w:t>
            </w:r>
          </w:p>
          <w:p w14:paraId="6333993A" w14:textId="77777777" w:rsidR="00DD09F3" w:rsidRPr="00705C88" w:rsidRDefault="00DD09F3">
            <w:pPr>
              <w:rPr>
                <w:szCs w:val="22"/>
              </w:rPr>
            </w:pPr>
          </w:p>
        </w:tc>
        <w:tc>
          <w:tcPr>
            <w:tcW w:w="549" w:type="pct"/>
          </w:tcPr>
          <w:p w14:paraId="4D8A289A" w14:textId="36B568DA" w:rsidR="00DD09F3" w:rsidRPr="00705C88" w:rsidRDefault="00F61D8A">
            <w:pPr>
              <w:rPr>
                <w:szCs w:val="22"/>
              </w:rPr>
            </w:pPr>
            <w:r>
              <w:t>4 November 2020</w:t>
            </w:r>
          </w:p>
        </w:tc>
      </w:tr>
      <w:tr w:rsidR="00DD09F3" w:rsidRPr="00705C88" w14:paraId="63BCA458" w14:textId="77777777" w:rsidTr="0066647E">
        <w:tblPrEx>
          <w:tblCellMar>
            <w:top w:w="57" w:type="dxa"/>
            <w:left w:w="119" w:type="dxa"/>
            <w:right w:w="119" w:type="dxa"/>
          </w:tblCellMar>
        </w:tblPrEx>
        <w:tc>
          <w:tcPr>
            <w:tcW w:w="593" w:type="pct"/>
            <w:shd w:val="clear" w:color="auto" w:fill="auto"/>
          </w:tcPr>
          <w:p w14:paraId="012674BF" w14:textId="16D48A03" w:rsidR="00DD09F3" w:rsidRPr="005A6C86" w:rsidRDefault="00CF7E9D" w:rsidP="00817F06">
            <w:pPr>
              <w:pStyle w:val="Tabletext"/>
              <w:spacing w:before="60" w:after="60"/>
              <w:jc w:val="center"/>
              <w:rPr>
                <w:sz w:val="22"/>
                <w:szCs w:val="22"/>
              </w:rPr>
            </w:pPr>
            <w:r>
              <w:rPr>
                <w:sz w:val="22"/>
                <w:szCs w:val="22"/>
              </w:rPr>
              <w:t>2604</w:t>
            </w:r>
          </w:p>
        </w:tc>
        <w:tc>
          <w:tcPr>
            <w:tcW w:w="3014" w:type="pct"/>
            <w:shd w:val="clear" w:color="auto" w:fill="auto"/>
          </w:tcPr>
          <w:p w14:paraId="161913BE" w14:textId="77777777" w:rsidR="00DD09F3" w:rsidRPr="00DD09F3" w:rsidRDefault="00DD09F3" w:rsidP="00DB4BB2">
            <w:pPr>
              <w:pStyle w:val="Heading3"/>
              <w:rPr>
                <w:rFonts w:cs="Arial"/>
                <w:i/>
                <w:iCs/>
                <w:szCs w:val="22"/>
              </w:rPr>
            </w:pPr>
            <w:bookmarkStart w:id="62" w:name="_Toc23143751"/>
            <w:r w:rsidRPr="00DD09F3">
              <w:rPr>
                <w:rFonts w:cs="Arial"/>
                <w:i/>
                <w:iCs/>
                <w:szCs w:val="22"/>
              </w:rPr>
              <w:t>Enforcement matters and patient safety</w:t>
            </w:r>
            <w:bookmarkEnd w:id="62"/>
            <w:r w:rsidRPr="00DD09F3">
              <w:rPr>
                <w:rFonts w:cs="Arial"/>
                <w:i/>
                <w:iCs/>
                <w:szCs w:val="22"/>
              </w:rPr>
              <w:t xml:space="preserve"> </w:t>
            </w:r>
          </w:p>
          <w:p w14:paraId="5B1724BB" w14:textId="77777777" w:rsidR="00DD09F3" w:rsidRPr="00DD09F3" w:rsidRDefault="00DD09F3" w:rsidP="00DB4BB2">
            <w:pPr>
              <w:rPr>
                <w:rFonts w:cs="Arial"/>
                <w:szCs w:val="22"/>
              </w:rPr>
            </w:pPr>
            <w:r w:rsidRPr="00DD09F3">
              <w:rPr>
                <w:rFonts w:cs="Arial"/>
                <w:szCs w:val="22"/>
              </w:rPr>
              <w:t>Records relating to orders issued to a health facility by Queensland Police Service (QPS), or issued by a nominated agent or officer, for the detention of patients.</w:t>
            </w:r>
          </w:p>
          <w:p w14:paraId="4C230719" w14:textId="77777777" w:rsidR="005E5E04" w:rsidRDefault="005E5E04" w:rsidP="00DB4BB2">
            <w:pPr>
              <w:rPr>
                <w:rFonts w:cs="Arial"/>
                <w:szCs w:val="22"/>
              </w:rPr>
            </w:pPr>
            <w:r>
              <w:rPr>
                <w:rFonts w:cs="Arial"/>
                <w:szCs w:val="22"/>
              </w:rPr>
              <w:t>Includes, but is not limited to, records relating to:</w:t>
            </w:r>
          </w:p>
          <w:p w14:paraId="041B7F3B" w14:textId="77777777" w:rsidR="00DD09F3" w:rsidRPr="00917C81" w:rsidRDefault="00DD09F3" w:rsidP="00917C81">
            <w:pPr>
              <w:pStyle w:val="ListParagraph"/>
              <w:numPr>
                <w:ilvl w:val="0"/>
                <w:numId w:val="39"/>
              </w:numPr>
            </w:pPr>
            <w:r w:rsidRPr="00917C81">
              <w:t>requests received from QPS to seize patient property at a health facility</w:t>
            </w:r>
          </w:p>
          <w:p w14:paraId="2DECABBD" w14:textId="77777777" w:rsidR="00DD09F3" w:rsidRPr="00917C81" w:rsidRDefault="00DD09F3" w:rsidP="00917C81">
            <w:pPr>
              <w:pStyle w:val="ListParagraph"/>
              <w:numPr>
                <w:ilvl w:val="0"/>
                <w:numId w:val="39"/>
              </w:numPr>
            </w:pPr>
            <w:r w:rsidRPr="00917C81">
              <w:t>visitor exclusions, including requests from patients for visitor exclusions, at a health facility</w:t>
            </w:r>
          </w:p>
          <w:p w14:paraId="6B853911" w14:textId="77777777" w:rsidR="00DD09F3" w:rsidRPr="00917C81" w:rsidRDefault="00DD09F3" w:rsidP="00917C81">
            <w:pPr>
              <w:pStyle w:val="ListParagraph"/>
              <w:numPr>
                <w:ilvl w:val="0"/>
                <w:numId w:val="39"/>
              </w:numPr>
            </w:pPr>
            <w:r w:rsidRPr="00917C81">
              <w:t>registers that identify excluded visitors and any other visitors that are not permitted on the premises of a health facility.</w:t>
            </w:r>
          </w:p>
          <w:p w14:paraId="70EB1EFC" w14:textId="77777777" w:rsidR="00DD09F3" w:rsidRPr="00DD09F3" w:rsidRDefault="00DD09F3" w:rsidP="00DB4BB2">
            <w:pPr>
              <w:rPr>
                <w:rFonts w:cs="Arial"/>
                <w:szCs w:val="22"/>
              </w:rPr>
            </w:pPr>
            <w:r w:rsidRPr="00DD09F3">
              <w:rPr>
                <w:rFonts w:cs="Arial"/>
                <w:szCs w:val="22"/>
              </w:rPr>
              <w:t>Records may include, but are not limited to:</w:t>
            </w:r>
          </w:p>
          <w:p w14:paraId="07109346" w14:textId="77777777" w:rsidR="00DD09F3" w:rsidRPr="00DD09F3" w:rsidRDefault="00DD09F3" w:rsidP="00DB4BB2">
            <w:pPr>
              <w:numPr>
                <w:ilvl w:val="0"/>
                <w:numId w:val="39"/>
              </w:numPr>
              <w:rPr>
                <w:rFonts w:cs="Arial"/>
                <w:szCs w:val="22"/>
              </w:rPr>
            </w:pPr>
            <w:r w:rsidRPr="00DD09F3">
              <w:rPr>
                <w:rFonts w:cs="Arial"/>
                <w:szCs w:val="22"/>
              </w:rPr>
              <w:t>detention orders</w:t>
            </w:r>
          </w:p>
          <w:p w14:paraId="21EEA34C" w14:textId="77777777" w:rsidR="00DD09F3" w:rsidRPr="00DD09F3" w:rsidRDefault="00DD09F3" w:rsidP="00D92E90">
            <w:pPr>
              <w:numPr>
                <w:ilvl w:val="0"/>
                <w:numId w:val="39"/>
              </w:numPr>
              <w:rPr>
                <w:rFonts w:cs="Arial"/>
                <w:szCs w:val="22"/>
              </w:rPr>
            </w:pPr>
            <w:r w:rsidRPr="00DD09F3">
              <w:rPr>
                <w:rFonts w:cs="Arial"/>
                <w:szCs w:val="22"/>
              </w:rPr>
              <w:t>excluded visitor lists</w:t>
            </w:r>
          </w:p>
          <w:p w14:paraId="5AFB5D4B" w14:textId="77777777" w:rsidR="00DD09F3" w:rsidRPr="00DD09F3" w:rsidRDefault="00DD09F3">
            <w:pPr>
              <w:numPr>
                <w:ilvl w:val="0"/>
                <w:numId w:val="39"/>
              </w:numPr>
              <w:rPr>
                <w:rFonts w:cs="Arial"/>
                <w:szCs w:val="22"/>
              </w:rPr>
            </w:pPr>
            <w:r w:rsidRPr="00DD09F3">
              <w:rPr>
                <w:rFonts w:cs="Arial"/>
                <w:szCs w:val="22"/>
              </w:rPr>
              <w:t>registers</w:t>
            </w:r>
          </w:p>
          <w:p w14:paraId="7836F968" w14:textId="77777777" w:rsidR="00DD09F3" w:rsidRPr="00DD09F3" w:rsidRDefault="00DD09F3">
            <w:pPr>
              <w:numPr>
                <w:ilvl w:val="0"/>
                <w:numId w:val="39"/>
              </w:numPr>
              <w:rPr>
                <w:rFonts w:cs="Arial"/>
                <w:szCs w:val="22"/>
              </w:rPr>
            </w:pPr>
            <w:r w:rsidRPr="00DD09F3">
              <w:rPr>
                <w:rFonts w:cs="Arial"/>
                <w:szCs w:val="22"/>
              </w:rPr>
              <w:t>notifications</w:t>
            </w:r>
          </w:p>
          <w:p w14:paraId="700B11F3" w14:textId="77777777" w:rsidR="00DD09F3" w:rsidRPr="00DD09F3" w:rsidRDefault="00DD09F3">
            <w:pPr>
              <w:numPr>
                <w:ilvl w:val="0"/>
                <w:numId w:val="39"/>
              </w:numPr>
              <w:rPr>
                <w:rFonts w:cs="Arial"/>
                <w:szCs w:val="22"/>
              </w:rPr>
            </w:pPr>
            <w:r w:rsidRPr="00DD09F3">
              <w:rPr>
                <w:rFonts w:cs="Arial"/>
                <w:szCs w:val="22"/>
              </w:rPr>
              <w:t>log of property seized</w:t>
            </w:r>
          </w:p>
          <w:p w14:paraId="73BC8B30" w14:textId="77777777" w:rsidR="00DD09F3" w:rsidRPr="00DD09F3" w:rsidRDefault="00DD09F3">
            <w:pPr>
              <w:numPr>
                <w:ilvl w:val="0"/>
                <w:numId w:val="39"/>
              </w:numPr>
              <w:rPr>
                <w:rFonts w:cs="Arial"/>
                <w:szCs w:val="22"/>
              </w:rPr>
            </w:pPr>
            <w:r w:rsidRPr="00DD09F3">
              <w:rPr>
                <w:rFonts w:cs="Arial"/>
                <w:szCs w:val="22"/>
              </w:rPr>
              <w:t>property seizure notifications.</w:t>
            </w:r>
          </w:p>
          <w:p w14:paraId="2334B0A4" w14:textId="77777777" w:rsidR="00DD09F3" w:rsidRPr="00DD09F3" w:rsidRDefault="00DD09F3">
            <w:pPr>
              <w:rPr>
                <w:rFonts w:cs="Arial"/>
                <w:szCs w:val="22"/>
              </w:rPr>
            </w:pPr>
          </w:p>
          <w:p w14:paraId="37695553" w14:textId="7629DF68" w:rsidR="00DD09F3" w:rsidRPr="00154688" w:rsidRDefault="00DD09F3">
            <w:pPr>
              <w:rPr>
                <w:rFonts w:cs="Arial"/>
                <w:bCs/>
                <w:i/>
                <w:iCs/>
                <w:szCs w:val="22"/>
              </w:rPr>
            </w:pPr>
            <w:r w:rsidRPr="00154688">
              <w:rPr>
                <w:rFonts w:cs="Arial"/>
                <w:bCs/>
                <w:i/>
                <w:iCs/>
                <w:szCs w:val="22"/>
              </w:rPr>
              <w:t xml:space="preserve">See COMMON ACTIVITIES – Proactive Protection of Vulnerable Persons-Relevant </w:t>
            </w:r>
            <w:r w:rsidR="00643ACB" w:rsidRPr="00154688">
              <w:rPr>
                <w:rFonts w:cs="Arial"/>
                <w:bCs/>
                <w:i/>
                <w:iCs/>
                <w:szCs w:val="22"/>
              </w:rPr>
              <w:t>R</w:t>
            </w:r>
            <w:r w:rsidRPr="00154688">
              <w:rPr>
                <w:rFonts w:cs="Arial"/>
                <w:bCs/>
                <w:i/>
                <w:iCs/>
                <w:szCs w:val="22"/>
              </w:rPr>
              <w:t>ecords in the General retention and disposal schedule (GRDS) for</w:t>
            </w:r>
            <w:r w:rsidR="00CC3D5E" w:rsidRPr="00154688">
              <w:rPr>
                <w:rFonts w:cs="Arial"/>
                <w:bCs/>
                <w:i/>
                <w:iCs/>
                <w:szCs w:val="22"/>
              </w:rPr>
              <w:t xml:space="preserve"> managing:</w:t>
            </w:r>
          </w:p>
          <w:p w14:paraId="5EFB3182" w14:textId="51C7B9A5" w:rsidR="00DD09F3" w:rsidRPr="00154688" w:rsidRDefault="00DD09F3" w:rsidP="00917C81">
            <w:pPr>
              <w:pStyle w:val="ListParagraph"/>
              <w:numPr>
                <w:ilvl w:val="0"/>
                <w:numId w:val="39"/>
              </w:numPr>
              <w:rPr>
                <w:bCs/>
                <w:i/>
                <w:iCs/>
              </w:rPr>
            </w:pPr>
            <w:r w:rsidRPr="00154688">
              <w:rPr>
                <w:i/>
                <w:iCs/>
              </w:rPr>
              <w:t>records of police orders relating to vulnerable persons</w:t>
            </w:r>
          </w:p>
          <w:p w14:paraId="7BB2CC35" w14:textId="0E8DD353" w:rsidR="00DD09F3" w:rsidRPr="00154688" w:rsidRDefault="00DD09F3" w:rsidP="00917C81">
            <w:pPr>
              <w:pStyle w:val="ListParagraph"/>
              <w:numPr>
                <w:ilvl w:val="0"/>
                <w:numId w:val="39"/>
              </w:numPr>
              <w:rPr>
                <w:bCs/>
                <w:i/>
                <w:iCs/>
              </w:rPr>
            </w:pPr>
            <w:r w:rsidRPr="00154688">
              <w:rPr>
                <w:i/>
                <w:iCs/>
              </w:rPr>
              <w:t>excluded visitor lists for patients identified as vulnerable persons</w:t>
            </w:r>
          </w:p>
          <w:p w14:paraId="78D12488" w14:textId="77777777" w:rsidR="00E93E8F" w:rsidRPr="00154688" w:rsidRDefault="00DD09F3" w:rsidP="00917C81">
            <w:pPr>
              <w:pStyle w:val="ListParagraph"/>
              <w:numPr>
                <w:ilvl w:val="0"/>
                <w:numId w:val="39"/>
              </w:numPr>
              <w:rPr>
                <w:i/>
                <w:iCs/>
              </w:rPr>
            </w:pPr>
            <w:r w:rsidRPr="00154688">
              <w:rPr>
                <w:i/>
                <w:iCs/>
              </w:rPr>
              <w:t>excluded visitor logs requested by the Queensland Police Service (QPS) or another authorised agency</w:t>
            </w:r>
          </w:p>
          <w:p w14:paraId="3B598373" w14:textId="2670D5D3" w:rsidR="00DD09F3" w:rsidRPr="00917C81" w:rsidRDefault="00CC3D5E" w:rsidP="00917C81">
            <w:pPr>
              <w:pStyle w:val="ListParagraph"/>
              <w:numPr>
                <w:ilvl w:val="0"/>
                <w:numId w:val="39"/>
              </w:numPr>
              <w:rPr>
                <w:bCs/>
              </w:rPr>
            </w:pPr>
            <w:r w:rsidRPr="00154688">
              <w:rPr>
                <w:i/>
                <w:iCs/>
              </w:rPr>
              <w:lastRenderedPageBreak/>
              <w:t xml:space="preserve">any records that may be relevant to current and future incidents, allegations, </w:t>
            </w:r>
            <w:proofErr w:type="gramStart"/>
            <w:r w:rsidRPr="00154688">
              <w:rPr>
                <w:i/>
                <w:iCs/>
              </w:rPr>
              <w:t>disclosures</w:t>
            </w:r>
            <w:proofErr w:type="gramEnd"/>
            <w:r w:rsidRPr="00154688">
              <w:rPr>
                <w:i/>
                <w:iCs/>
              </w:rPr>
              <w:t xml:space="preserve"> or investigations of abuse of vulnerable persons</w:t>
            </w:r>
            <w:r w:rsidR="00DD09F3" w:rsidRPr="00154688">
              <w:rPr>
                <w:i/>
                <w:iCs/>
              </w:rPr>
              <w:t>.</w:t>
            </w:r>
          </w:p>
        </w:tc>
        <w:tc>
          <w:tcPr>
            <w:tcW w:w="844" w:type="pct"/>
            <w:shd w:val="clear" w:color="auto" w:fill="auto"/>
          </w:tcPr>
          <w:p w14:paraId="7414B83B" w14:textId="3E9EF002" w:rsidR="00DD09F3" w:rsidRPr="00705C88" w:rsidRDefault="00DD09F3" w:rsidP="00C42325">
            <w:pPr>
              <w:rPr>
                <w:szCs w:val="22"/>
              </w:rPr>
            </w:pPr>
            <w:r w:rsidRPr="00705C88">
              <w:rPr>
                <w:szCs w:val="22"/>
              </w:rPr>
              <w:lastRenderedPageBreak/>
              <w:t>15 years after business action completed</w:t>
            </w:r>
            <w:r>
              <w:rPr>
                <w:szCs w:val="22"/>
              </w:rPr>
              <w:t>.</w:t>
            </w:r>
          </w:p>
        </w:tc>
        <w:tc>
          <w:tcPr>
            <w:tcW w:w="549" w:type="pct"/>
          </w:tcPr>
          <w:p w14:paraId="59EC927D" w14:textId="34363ED8" w:rsidR="00DD09F3" w:rsidRPr="00705C88" w:rsidRDefault="00F61D8A" w:rsidP="00D92E90">
            <w:pPr>
              <w:rPr>
                <w:szCs w:val="22"/>
              </w:rPr>
            </w:pPr>
            <w:r>
              <w:t>4 November 2020</w:t>
            </w:r>
          </w:p>
        </w:tc>
      </w:tr>
      <w:tr w:rsidR="00DD09F3" w:rsidRPr="00705C88" w14:paraId="26BD15AA" w14:textId="77777777" w:rsidTr="00E96A6B">
        <w:tblPrEx>
          <w:tblCellMar>
            <w:top w:w="57" w:type="dxa"/>
            <w:left w:w="119" w:type="dxa"/>
            <w:right w:w="119" w:type="dxa"/>
          </w:tblCellMar>
        </w:tblPrEx>
        <w:tc>
          <w:tcPr>
            <w:tcW w:w="5000" w:type="pct"/>
            <w:gridSpan w:val="4"/>
            <w:shd w:val="clear" w:color="auto" w:fill="auto"/>
          </w:tcPr>
          <w:p w14:paraId="2D8C5B79" w14:textId="06383A26" w:rsidR="00DD09F3" w:rsidRPr="00D26A52" w:rsidRDefault="00DD09F3" w:rsidP="00EE1ADE">
            <w:pPr>
              <w:pStyle w:val="Heading2"/>
              <w:rPr>
                <w:caps/>
              </w:rPr>
            </w:pPr>
            <w:bookmarkStart w:id="63" w:name="_Toc54948274"/>
            <w:r w:rsidRPr="00D26A52">
              <w:rPr>
                <w:caps/>
              </w:rPr>
              <w:t>Facility Services</w:t>
            </w:r>
            <w:bookmarkEnd w:id="63"/>
          </w:p>
          <w:p w14:paraId="2ACA1CBC" w14:textId="389A50A5" w:rsidR="00DD09F3" w:rsidRPr="00F34C9C" w:rsidRDefault="00DD09F3" w:rsidP="00EE1ADE">
            <w:r w:rsidRPr="00D26A52">
              <w:rPr>
                <w:i/>
                <w:iCs/>
              </w:rPr>
              <w:t xml:space="preserve">The activity of </w:t>
            </w:r>
            <w:r>
              <w:rPr>
                <w:i/>
                <w:iCs/>
              </w:rPr>
              <w:t>providing facility services at a health facility to assist and support patients and their families.</w:t>
            </w:r>
          </w:p>
        </w:tc>
      </w:tr>
      <w:tr w:rsidR="00DD09F3" w:rsidRPr="00705C88" w14:paraId="052796FF" w14:textId="77777777" w:rsidTr="0066647E">
        <w:tblPrEx>
          <w:tblCellMar>
            <w:top w:w="57" w:type="dxa"/>
            <w:left w:w="119" w:type="dxa"/>
            <w:right w:w="119" w:type="dxa"/>
          </w:tblCellMar>
        </w:tblPrEx>
        <w:tc>
          <w:tcPr>
            <w:tcW w:w="593" w:type="pct"/>
            <w:shd w:val="clear" w:color="auto" w:fill="auto"/>
          </w:tcPr>
          <w:p w14:paraId="109BCA0A" w14:textId="18799440" w:rsidR="00DD09F3" w:rsidRPr="002D27C3" w:rsidRDefault="00CF7E9D" w:rsidP="00817F06">
            <w:pPr>
              <w:pStyle w:val="Tabletext"/>
              <w:spacing w:before="60" w:after="60"/>
              <w:jc w:val="center"/>
            </w:pPr>
            <w:r>
              <w:rPr>
                <w:sz w:val="22"/>
                <w:szCs w:val="22"/>
              </w:rPr>
              <w:t>2605</w:t>
            </w:r>
          </w:p>
        </w:tc>
        <w:tc>
          <w:tcPr>
            <w:tcW w:w="3014" w:type="pct"/>
            <w:shd w:val="clear" w:color="auto" w:fill="auto"/>
          </w:tcPr>
          <w:p w14:paraId="43B2B8A8" w14:textId="77777777" w:rsidR="00DD09F3" w:rsidRPr="00DD09F3" w:rsidRDefault="00DD09F3" w:rsidP="00DB4BB2">
            <w:pPr>
              <w:pStyle w:val="Heading3"/>
              <w:rPr>
                <w:rFonts w:cs="Arial"/>
                <w:i/>
                <w:iCs/>
                <w:szCs w:val="22"/>
              </w:rPr>
            </w:pPr>
            <w:r w:rsidRPr="00DD09F3">
              <w:rPr>
                <w:rFonts w:cs="Arial"/>
                <w:i/>
                <w:iCs/>
                <w:szCs w:val="22"/>
              </w:rPr>
              <w:t>Patient meals</w:t>
            </w:r>
          </w:p>
          <w:p w14:paraId="3A62CFA9" w14:textId="77777777" w:rsidR="00DD09F3" w:rsidRPr="00DD09F3" w:rsidRDefault="00DD09F3" w:rsidP="00DB4BB2">
            <w:pPr>
              <w:rPr>
                <w:rFonts w:cs="Arial"/>
                <w:szCs w:val="22"/>
              </w:rPr>
            </w:pPr>
            <w:r w:rsidRPr="00DD09F3">
              <w:rPr>
                <w:rFonts w:cs="Arial"/>
                <w:szCs w:val="22"/>
              </w:rPr>
              <w:t xml:space="preserve">Records relating to the planning and provision of meals to patients at a health facility. </w:t>
            </w:r>
          </w:p>
          <w:p w14:paraId="7BC55CEF" w14:textId="77777777" w:rsidR="00DD09F3" w:rsidRPr="00DD09F3" w:rsidRDefault="00DD09F3" w:rsidP="00DB4BB2">
            <w:pPr>
              <w:rPr>
                <w:rFonts w:cs="Arial"/>
                <w:szCs w:val="22"/>
              </w:rPr>
            </w:pPr>
            <w:r w:rsidRPr="00DD09F3">
              <w:rPr>
                <w:rFonts w:cs="Arial"/>
                <w:szCs w:val="22"/>
              </w:rPr>
              <w:t>Includes records relating to individual patient meal requests for:</w:t>
            </w:r>
          </w:p>
          <w:p w14:paraId="5D8B3528" w14:textId="77777777" w:rsidR="00DD09F3" w:rsidRPr="00917C81" w:rsidRDefault="00DD09F3" w:rsidP="00917C81">
            <w:pPr>
              <w:pStyle w:val="ListParagraph"/>
              <w:numPr>
                <w:ilvl w:val="0"/>
                <w:numId w:val="49"/>
              </w:numPr>
            </w:pPr>
            <w:r w:rsidRPr="00917C81">
              <w:t>special dietary requirements, including food allergies and food intolerances</w:t>
            </w:r>
          </w:p>
          <w:p w14:paraId="408334F2" w14:textId="77777777" w:rsidR="00DD09F3" w:rsidRPr="00917C81" w:rsidRDefault="00DD09F3" w:rsidP="00917C81">
            <w:pPr>
              <w:pStyle w:val="ListParagraph"/>
              <w:numPr>
                <w:ilvl w:val="0"/>
                <w:numId w:val="49"/>
              </w:numPr>
            </w:pPr>
            <w:r w:rsidRPr="00917C81">
              <w:t>specific religious requirements for food preparation and provision</w:t>
            </w:r>
          </w:p>
          <w:p w14:paraId="0492F398" w14:textId="77777777" w:rsidR="00DD09F3" w:rsidRPr="00917C81" w:rsidRDefault="00DD09F3" w:rsidP="00917C81">
            <w:pPr>
              <w:pStyle w:val="ListParagraph"/>
              <w:numPr>
                <w:ilvl w:val="0"/>
                <w:numId w:val="49"/>
              </w:numPr>
            </w:pPr>
            <w:r w:rsidRPr="00917C81">
              <w:t xml:space="preserve">any other patient meal requests that require specific planning, </w:t>
            </w:r>
            <w:proofErr w:type="gramStart"/>
            <w:r w:rsidRPr="00917C81">
              <w:t>preparation</w:t>
            </w:r>
            <w:proofErr w:type="gramEnd"/>
            <w:r w:rsidRPr="00917C81">
              <w:t xml:space="preserve"> and service. </w:t>
            </w:r>
          </w:p>
          <w:p w14:paraId="1497D33B" w14:textId="77777777" w:rsidR="00DD09F3" w:rsidRPr="00DD09F3" w:rsidRDefault="00DD09F3" w:rsidP="00DB4BB2">
            <w:pPr>
              <w:rPr>
                <w:rFonts w:cs="Arial"/>
                <w:szCs w:val="22"/>
              </w:rPr>
            </w:pPr>
            <w:r w:rsidRPr="00DD09F3">
              <w:rPr>
                <w:rFonts w:cs="Arial"/>
                <w:szCs w:val="22"/>
              </w:rPr>
              <w:t>Records may include, but are not limited to:</w:t>
            </w:r>
          </w:p>
          <w:p w14:paraId="1F8F3D13" w14:textId="77777777" w:rsidR="00DD09F3" w:rsidRPr="00DD09F3" w:rsidRDefault="00DD09F3" w:rsidP="00DB4BB2">
            <w:pPr>
              <w:numPr>
                <w:ilvl w:val="0"/>
                <w:numId w:val="50"/>
              </w:numPr>
              <w:rPr>
                <w:rFonts w:cs="Arial"/>
                <w:szCs w:val="22"/>
              </w:rPr>
            </w:pPr>
            <w:r w:rsidRPr="00DD09F3">
              <w:rPr>
                <w:rFonts w:cs="Arial"/>
                <w:szCs w:val="22"/>
              </w:rPr>
              <w:t xml:space="preserve">meal diaries </w:t>
            </w:r>
          </w:p>
          <w:p w14:paraId="5526D60C" w14:textId="77777777" w:rsidR="00DD09F3" w:rsidRPr="00DD09F3" w:rsidRDefault="00DD09F3" w:rsidP="00D92E90">
            <w:pPr>
              <w:numPr>
                <w:ilvl w:val="0"/>
                <w:numId w:val="50"/>
              </w:numPr>
              <w:rPr>
                <w:rFonts w:cs="Arial"/>
                <w:szCs w:val="22"/>
              </w:rPr>
            </w:pPr>
            <w:r w:rsidRPr="00DD09F3">
              <w:rPr>
                <w:rFonts w:cs="Arial"/>
                <w:szCs w:val="22"/>
              </w:rPr>
              <w:t>food logs</w:t>
            </w:r>
          </w:p>
          <w:p w14:paraId="43A29BB4" w14:textId="16B5D237" w:rsidR="00DD09F3" w:rsidRPr="00917C81" w:rsidRDefault="00DD09F3" w:rsidP="00917C81">
            <w:pPr>
              <w:pStyle w:val="ListParagraph"/>
              <w:numPr>
                <w:ilvl w:val="0"/>
                <w:numId w:val="50"/>
              </w:numPr>
              <w:rPr>
                <w:b/>
              </w:rPr>
            </w:pPr>
            <w:r w:rsidRPr="00917C81">
              <w:t>registers.</w:t>
            </w:r>
          </w:p>
        </w:tc>
        <w:tc>
          <w:tcPr>
            <w:tcW w:w="844" w:type="pct"/>
            <w:shd w:val="clear" w:color="auto" w:fill="auto"/>
          </w:tcPr>
          <w:p w14:paraId="503C1976" w14:textId="4D6CEB5D" w:rsidR="00DD09F3" w:rsidRDefault="00DD09F3" w:rsidP="00DB4BB2">
            <w:r>
              <w:t>10</w:t>
            </w:r>
            <w:r w:rsidRPr="00300165">
              <w:t xml:space="preserve"> years after business action completed.</w:t>
            </w:r>
          </w:p>
        </w:tc>
        <w:tc>
          <w:tcPr>
            <w:tcW w:w="549" w:type="pct"/>
          </w:tcPr>
          <w:p w14:paraId="2CA9B23D" w14:textId="795B9A99" w:rsidR="00DD09F3" w:rsidRPr="00480792" w:rsidRDefault="00F61D8A" w:rsidP="00DB4BB2">
            <w:r>
              <w:t>4 November 2020</w:t>
            </w:r>
          </w:p>
        </w:tc>
      </w:tr>
      <w:tr w:rsidR="00DD09F3" w:rsidRPr="00705C88" w14:paraId="4762EA7B" w14:textId="77777777" w:rsidTr="0066647E">
        <w:tblPrEx>
          <w:tblCellMar>
            <w:top w:w="57" w:type="dxa"/>
            <w:left w:w="119" w:type="dxa"/>
            <w:right w:w="119" w:type="dxa"/>
          </w:tblCellMar>
        </w:tblPrEx>
        <w:tc>
          <w:tcPr>
            <w:tcW w:w="593" w:type="pct"/>
            <w:shd w:val="clear" w:color="auto" w:fill="auto"/>
          </w:tcPr>
          <w:p w14:paraId="2A53C309" w14:textId="0B392BBA" w:rsidR="00DD09F3" w:rsidRPr="00DD09F3" w:rsidRDefault="00CF7E9D" w:rsidP="00817F06">
            <w:pPr>
              <w:pStyle w:val="Tabletext"/>
              <w:spacing w:before="60" w:after="60"/>
              <w:jc w:val="center"/>
              <w:rPr>
                <w:sz w:val="22"/>
                <w:szCs w:val="22"/>
              </w:rPr>
            </w:pPr>
            <w:r>
              <w:rPr>
                <w:sz w:val="22"/>
                <w:szCs w:val="22"/>
              </w:rPr>
              <w:t>2606</w:t>
            </w:r>
          </w:p>
        </w:tc>
        <w:tc>
          <w:tcPr>
            <w:tcW w:w="3014" w:type="pct"/>
            <w:shd w:val="clear" w:color="auto" w:fill="auto"/>
          </w:tcPr>
          <w:p w14:paraId="39220282" w14:textId="77777777" w:rsidR="00DD09F3" w:rsidRPr="000F062A" w:rsidRDefault="00DD09F3" w:rsidP="00D92E90">
            <w:pPr>
              <w:rPr>
                <w:b/>
                <w:i/>
                <w:iCs/>
              </w:rPr>
            </w:pPr>
            <w:bookmarkStart w:id="64" w:name="_Toc23143777"/>
            <w:r w:rsidRPr="000F062A">
              <w:rPr>
                <w:b/>
                <w:i/>
                <w:iCs/>
              </w:rPr>
              <w:t xml:space="preserve">Reception and </w:t>
            </w:r>
            <w:r>
              <w:rPr>
                <w:b/>
                <w:i/>
                <w:iCs/>
              </w:rPr>
              <w:t>s</w:t>
            </w:r>
            <w:r w:rsidRPr="000F062A">
              <w:rPr>
                <w:b/>
                <w:i/>
                <w:iCs/>
              </w:rPr>
              <w:t>witch</w:t>
            </w:r>
            <w:r>
              <w:rPr>
                <w:b/>
                <w:i/>
                <w:iCs/>
              </w:rPr>
              <w:t>b</w:t>
            </w:r>
            <w:r w:rsidRPr="000F062A">
              <w:rPr>
                <w:b/>
                <w:i/>
                <w:iCs/>
              </w:rPr>
              <w:t xml:space="preserve">oard </w:t>
            </w:r>
            <w:r>
              <w:rPr>
                <w:b/>
                <w:i/>
                <w:iCs/>
              </w:rPr>
              <w:t>l</w:t>
            </w:r>
            <w:r w:rsidRPr="000F062A">
              <w:rPr>
                <w:b/>
                <w:i/>
                <w:iCs/>
              </w:rPr>
              <w:t>ogs</w:t>
            </w:r>
            <w:bookmarkEnd w:id="64"/>
          </w:p>
          <w:p w14:paraId="68C70D7D" w14:textId="77777777" w:rsidR="00DD09F3" w:rsidRDefault="00DD09F3">
            <w:r w:rsidRPr="00480792">
              <w:t xml:space="preserve">Records relating to </w:t>
            </w:r>
            <w:r>
              <w:t>reception and switchboard logs created by reception and/or switchboard staff at a health facility to record routine calls and/or visitors to the health facility.</w:t>
            </w:r>
          </w:p>
          <w:p w14:paraId="375D7390" w14:textId="77777777" w:rsidR="00DD09F3" w:rsidRDefault="00DD09F3">
            <w:r w:rsidRPr="00480792">
              <w:t>Records may include, but are not limited to:</w:t>
            </w:r>
          </w:p>
          <w:p w14:paraId="17273E85" w14:textId="77777777" w:rsidR="00DD09F3" w:rsidRPr="00F36755" w:rsidRDefault="00DD09F3" w:rsidP="00DB4BB2">
            <w:pPr>
              <w:numPr>
                <w:ilvl w:val="0"/>
                <w:numId w:val="48"/>
              </w:numPr>
              <w:rPr>
                <w:lang w:eastAsia="en-AU"/>
              </w:rPr>
            </w:pPr>
            <w:r>
              <w:rPr>
                <w:lang w:eastAsia="en-AU"/>
              </w:rPr>
              <w:t>call registers</w:t>
            </w:r>
            <w:r w:rsidRPr="00F36755">
              <w:rPr>
                <w:lang w:eastAsia="en-AU"/>
              </w:rPr>
              <w:t xml:space="preserve"> </w:t>
            </w:r>
          </w:p>
          <w:p w14:paraId="57963AAC" w14:textId="1B31712F" w:rsidR="00DD09F3" w:rsidRDefault="00DD09F3" w:rsidP="00DB4BB2">
            <w:pPr>
              <w:numPr>
                <w:ilvl w:val="0"/>
                <w:numId w:val="48"/>
              </w:numPr>
              <w:rPr>
                <w:lang w:eastAsia="en-AU"/>
              </w:rPr>
            </w:pPr>
            <w:r>
              <w:rPr>
                <w:lang w:eastAsia="en-AU"/>
              </w:rPr>
              <w:t>visitor logs.</w:t>
            </w:r>
          </w:p>
          <w:p w14:paraId="52CFCF25" w14:textId="094AABB1" w:rsidR="00647144" w:rsidRDefault="00647144" w:rsidP="00647144">
            <w:pPr>
              <w:rPr>
                <w:lang w:eastAsia="en-AU"/>
              </w:rPr>
            </w:pPr>
          </w:p>
          <w:p w14:paraId="6A6E02D7" w14:textId="14D7D6D7" w:rsidR="00DD09F3" w:rsidRPr="00E96A6B" w:rsidRDefault="00647144" w:rsidP="00DB4BB2">
            <w:pPr>
              <w:pStyle w:val="Heading3"/>
              <w:rPr>
                <w:b w:val="0"/>
                <w:i/>
                <w:iCs/>
                <w:szCs w:val="22"/>
              </w:rPr>
            </w:pPr>
            <w:r w:rsidRPr="000A5E1E">
              <w:rPr>
                <w:rFonts w:cs="Arial"/>
                <w:b w:val="0"/>
                <w:i/>
                <w:iCs/>
                <w:szCs w:val="22"/>
              </w:rPr>
              <w:t xml:space="preserve">See COMMON ACTIVITIES – Proactive Protection of Vulnerable Persons-Relevant Records in the General retention and disposal schedule (GRDS) for records which may be relevant to current and future incidents, allegations, </w:t>
            </w:r>
            <w:proofErr w:type="gramStart"/>
            <w:r w:rsidRPr="000A5E1E">
              <w:rPr>
                <w:rFonts w:cs="Arial"/>
                <w:b w:val="0"/>
                <w:i/>
                <w:iCs/>
                <w:szCs w:val="22"/>
              </w:rPr>
              <w:t>disclosures</w:t>
            </w:r>
            <w:proofErr w:type="gramEnd"/>
            <w:r w:rsidRPr="000A5E1E">
              <w:rPr>
                <w:rFonts w:cs="Arial"/>
                <w:b w:val="0"/>
                <w:i/>
                <w:iCs/>
                <w:szCs w:val="22"/>
              </w:rPr>
              <w:t xml:space="preserve"> or investigations of abuse of vulnerable persons.</w:t>
            </w:r>
          </w:p>
        </w:tc>
        <w:tc>
          <w:tcPr>
            <w:tcW w:w="844" w:type="pct"/>
            <w:shd w:val="clear" w:color="auto" w:fill="auto"/>
          </w:tcPr>
          <w:p w14:paraId="196FD264" w14:textId="6AA28DA9" w:rsidR="00DD09F3" w:rsidRPr="00705C88" w:rsidRDefault="00DD09F3" w:rsidP="00DB4BB2">
            <w:pPr>
              <w:rPr>
                <w:szCs w:val="22"/>
              </w:rPr>
            </w:pPr>
            <w:r>
              <w:t>2</w:t>
            </w:r>
            <w:r w:rsidRPr="00480792">
              <w:t xml:space="preserve"> years after business action completed.</w:t>
            </w:r>
          </w:p>
        </w:tc>
        <w:tc>
          <w:tcPr>
            <w:tcW w:w="549" w:type="pct"/>
          </w:tcPr>
          <w:p w14:paraId="71E70976" w14:textId="1A7185E0" w:rsidR="00DD09F3" w:rsidRPr="00F34C9C" w:rsidRDefault="00F61D8A" w:rsidP="00D92E90">
            <w:r>
              <w:t>4 November 2020</w:t>
            </w:r>
          </w:p>
        </w:tc>
      </w:tr>
      <w:tr w:rsidR="00DD09F3" w:rsidRPr="00705C88" w14:paraId="4E212011" w14:textId="77777777" w:rsidTr="00E96A6B">
        <w:tblPrEx>
          <w:tblCellMar>
            <w:top w:w="57" w:type="dxa"/>
            <w:left w:w="119" w:type="dxa"/>
            <w:right w:w="119" w:type="dxa"/>
          </w:tblCellMar>
        </w:tblPrEx>
        <w:tc>
          <w:tcPr>
            <w:tcW w:w="5000" w:type="pct"/>
            <w:gridSpan w:val="4"/>
            <w:shd w:val="clear" w:color="auto" w:fill="auto"/>
          </w:tcPr>
          <w:p w14:paraId="2F5E9A57" w14:textId="081B4307" w:rsidR="00DD09F3" w:rsidRPr="00D26A52" w:rsidRDefault="00DD09F3" w:rsidP="00EE1ADE">
            <w:pPr>
              <w:pStyle w:val="Heading2"/>
              <w:rPr>
                <w:caps/>
              </w:rPr>
            </w:pPr>
            <w:bookmarkStart w:id="65" w:name="_Toc171237077"/>
            <w:bookmarkStart w:id="66" w:name="_Toc54948275"/>
            <w:r w:rsidRPr="00415EBF">
              <w:rPr>
                <w:caps/>
              </w:rPr>
              <w:lastRenderedPageBreak/>
              <w:t>Medical Aids Subsidy Scheme</w:t>
            </w:r>
            <w:bookmarkEnd w:id="65"/>
            <w:bookmarkEnd w:id="66"/>
          </w:p>
          <w:p w14:paraId="5B53D884" w14:textId="77777777" w:rsidR="00DD09F3" w:rsidRPr="000B7FCB" w:rsidRDefault="00DD09F3" w:rsidP="00EE1ADE">
            <w:pPr>
              <w:rPr>
                <w:rFonts w:cs="Arial"/>
                <w:i/>
                <w:iCs/>
                <w:szCs w:val="22"/>
              </w:rPr>
            </w:pPr>
            <w:r w:rsidRPr="000B7FCB">
              <w:rPr>
                <w:rFonts w:cs="Arial"/>
                <w:i/>
                <w:iCs/>
                <w:szCs w:val="22"/>
              </w:rPr>
              <w:t>The activity of providing subsidised medical aids to Queensland Health clients in accordance with the Queensland Health Medical Aids Subsidy Scheme (MASS).</w:t>
            </w:r>
          </w:p>
          <w:p w14:paraId="3AA622C9" w14:textId="77777777" w:rsidR="00DD09F3" w:rsidRPr="00154688" w:rsidRDefault="00DD09F3" w:rsidP="00EE1ADE">
            <w:pPr>
              <w:rPr>
                <w:rFonts w:cs="Arial"/>
                <w:i/>
                <w:iCs/>
                <w:szCs w:val="22"/>
              </w:rPr>
            </w:pPr>
            <w:r w:rsidRPr="00154688">
              <w:rPr>
                <w:rFonts w:cs="Arial"/>
                <w:i/>
                <w:iCs/>
                <w:szCs w:val="22"/>
              </w:rPr>
              <w:t>Subsidised medical aids may include, but are not limited to:</w:t>
            </w:r>
          </w:p>
          <w:p w14:paraId="129142E7" w14:textId="77777777" w:rsidR="00DD09F3" w:rsidRPr="00154688" w:rsidRDefault="00DD09F3" w:rsidP="00EE1ADE">
            <w:pPr>
              <w:pStyle w:val="ListParagraph"/>
              <w:numPr>
                <w:ilvl w:val="0"/>
                <w:numId w:val="31"/>
              </w:numPr>
              <w:rPr>
                <w:i/>
                <w:iCs/>
              </w:rPr>
            </w:pPr>
            <w:r w:rsidRPr="00154688">
              <w:rPr>
                <w:i/>
                <w:iCs/>
              </w:rPr>
              <w:t>mobility aids, including wheelchairs</w:t>
            </w:r>
          </w:p>
          <w:p w14:paraId="69C04F23" w14:textId="77777777" w:rsidR="00DD09F3" w:rsidRPr="00154688" w:rsidRDefault="00DD09F3" w:rsidP="00EE1ADE">
            <w:pPr>
              <w:pStyle w:val="ListParagraph"/>
              <w:numPr>
                <w:ilvl w:val="0"/>
                <w:numId w:val="31"/>
              </w:numPr>
              <w:rPr>
                <w:i/>
                <w:iCs/>
              </w:rPr>
            </w:pPr>
            <w:r w:rsidRPr="00154688">
              <w:rPr>
                <w:i/>
                <w:iCs/>
              </w:rPr>
              <w:t>continence aids</w:t>
            </w:r>
          </w:p>
          <w:p w14:paraId="11A8ECE6" w14:textId="77777777" w:rsidR="00DD09F3" w:rsidRPr="00154688" w:rsidRDefault="00DD09F3" w:rsidP="00EE1ADE">
            <w:pPr>
              <w:pStyle w:val="ListParagraph"/>
              <w:numPr>
                <w:ilvl w:val="0"/>
                <w:numId w:val="31"/>
              </w:numPr>
              <w:rPr>
                <w:i/>
                <w:iCs/>
              </w:rPr>
            </w:pPr>
            <w:r w:rsidRPr="00154688">
              <w:rPr>
                <w:i/>
                <w:iCs/>
              </w:rPr>
              <w:t>communication aids</w:t>
            </w:r>
          </w:p>
          <w:p w14:paraId="1E289165" w14:textId="77777777" w:rsidR="000B7FCB" w:rsidRPr="00154688" w:rsidRDefault="00DD09F3" w:rsidP="00EE1ADE">
            <w:pPr>
              <w:pStyle w:val="ListParagraph"/>
              <w:numPr>
                <w:ilvl w:val="0"/>
                <w:numId w:val="31"/>
              </w:numPr>
              <w:rPr>
                <w:i/>
                <w:iCs/>
              </w:rPr>
            </w:pPr>
            <w:r w:rsidRPr="00154688">
              <w:rPr>
                <w:i/>
                <w:iCs/>
              </w:rPr>
              <w:t>oxygen equipment</w:t>
            </w:r>
          </w:p>
          <w:p w14:paraId="7AD1651E" w14:textId="5045BB20" w:rsidR="00DD09F3" w:rsidRPr="00917C81" w:rsidRDefault="00DD09F3" w:rsidP="00EE1ADE">
            <w:pPr>
              <w:pStyle w:val="ListParagraph"/>
              <w:numPr>
                <w:ilvl w:val="0"/>
                <w:numId w:val="31"/>
              </w:numPr>
            </w:pPr>
            <w:r w:rsidRPr="00154688">
              <w:rPr>
                <w:i/>
                <w:iCs/>
              </w:rPr>
              <w:t>medical-grade footwear.</w:t>
            </w:r>
          </w:p>
        </w:tc>
      </w:tr>
      <w:tr w:rsidR="00DD09F3" w:rsidRPr="00705C88" w14:paraId="4649DECA" w14:textId="77777777" w:rsidTr="0066647E">
        <w:tblPrEx>
          <w:tblCellMar>
            <w:top w:w="57" w:type="dxa"/>
            <w:left w:w="119" w:type="dxa"/>
            <w:right w:w="119" w:type="dxa"/>
          </w:tblCellMar>
        </w:tblPrEx>
        <w:tc>
          <w:tcPr>
            <w:tcW w:w="593" w:type="pct"/>
            <w:shd w:val="clear" w:color="auto" w:fill="auto"/>
          </w:tcPr>
          <w:p w14:paraId="734C297C" w14:textId="57025424" w:rsidR="00DD09F3" w:rsidRPr="00705C88" w:rsidRDefault="00CF7E9D" w:rsidP="00817F06">
            <w:pPr>
              <w:pStyle w:val="Tabletext"/>
              <w:spacing w:before="60" w:after="60"/>
              <w:jc w:val="center"/>
              <w:rPr>
                <w:sz w:val="22"/>
                <w:szCs w:val="22"/>
              </w:rPr>
            </w:pPr>
            <w:r>
              <w:rPr>
                <w:sz w:val="22"/>
              </w:rPr>
              <w:t>2607</w:t>
            </w:r>
          </w:p>
        </w:tc>
        <w:tc>
          <w:tcPr>
            <w:tcW w:w="3014" w:type="pct"/>
            <w:shd w:val="clear" w:color="auto" w:fill="auto"/>
          </w:tcPr>
          <w:p w14:paraId="035EFED6" w14:textId="77777777" w:rsidR="00DD09F3" w:rsidRPr="00002579" w:rsidRDefault="00DD09F3" w:rsidP="00DB4BB2">
            <w:pPr>
              <w:jc w:val="both"/>
              <w:rPr>
                <w:rFonts w:cs="Arial"/>
                <w:b/>
                <w:i/>
                <w:iCs/>
                <w:szCs w:val="22"/>
              </w:rPr>
            </w:pPr>
            <w:r w:rsidRPr="00002579">
              <w:rPr>
                <w:rFonts w:cs="Arial"/>
                <w:b/>
                <w:i/>
                <w:iCs/>
                <w:szCs w:val="22"/>
              </w:rPr>
              <w:t xml:space="preserve">Subsidised medical aids – client management files </w:t>
            </w:r>
          </w:p>
          <w:p w14:paraId="6E62FCD4" w14:textId="77777777" w:rsidR="00DD09F3" w:rsidRPr="00002579" w:rsidRDefault="00DD09F3" w:rsidP="00DB4BB2">
            <w:pPr>
              <w:jc w:val="both"/>
              <w:rPr>
                <w:rFonts w:cs="Arial"/>
                <w:szCs w:val="22"/>
              </w:rPr>
            </w:pPr>
            <w:r w:rsidRPr="00002579">
              <w:rPr>
                <w:rFonts w:cs="Arial"/>
                <w:szCs w:val="22"/>
              </w:rPr>
              <w:t>Records relating to client management files for the Queensland Health Medical Aids Subsidy Scheme (MASS). Includes client management files for MASS medical aids that have been returned or written off.</w:t>
            </w:r>
          </w:p>
          <w:p w14:paraId="668A4DD8" w14:textId="77777777" w:rsidR="00DD09F3" w:rsidRPr="00002579" w:rsidRDefault="00DD09F3" w:rsidP="00DB4BB2">
            <w:pPr>
              <w:rPr>
                <w:szCs w:val="22"/>
              </w:rPr>
            </w:pPr>
            <w:r w:rsidRPr="00002579">
              <w:rPr>
                <w:szCs w:val="22"/>
              </w:rPr>
              <w:t>Records may include, but are not limited to:</w:t>
            </w:r>
          </w:p>
          <w:p w14:paraId="62D948FC" w14:textId="77777777" w:rsidR="00DD09F3" w:rsidRPr="00373A0D" w:rsidRDefault="00DD09F3" w:rsidP="00DB4BB2">
            <w:pPr>
              <w:numPr>
                <w:ilvl w:val="0"/>
                <w:numId w:val="46"/>
              </w:numPr>
              <w:rPr>
                <w:rFonts w:cs="Arial"/>
                <w:b/>
                <w:szCs w:val="22"/>
              </w:rPr>
            </w:pPr>
            <w:r w:rsidRPr="00002579">
              <w:rPr>
                <w:rFonts w:cs="Arial"/>
                <w:szCs w:val="22"/>
              </w:rPr>
              <w:t>register of written off assets for the health facility, including equipment ID and description</w:t>
            </w:r>
          </w:p>
          <w:p w14:paraId="44D1CC81" w14:textId="77777777" w:rsidR="00DD09F3" w:rsidRPr="00002579" w:rsidRDefault="00DD09F3" w:rsidP="00DB4BB2">
            <w:pPr>
              <w:numPr>
                <w:ilvl w:val="0"/>
                <w:numId w:val="46"/>
              </w:numPr>
              <w:rPr>
                <w:rFonts w:cs="Arial"/>
                <w:b/>
                <w:szCs w:val="22"/>
              </w:rPr>
            </w:pPr>
            <w:r>
              <w:rPr>
                <w:rFonts w:cs="Arial"/>
                <w:szCs w:val="22"/>
              </w:rPr>
              <w:t>returned aids that have been damaged or involved in an incident or accident</w:t>
            </w:r>
          </w:p>
          <w:p w14:paraId="3F9F4C5A" w14:textId="77777777" w:rsidR="00DD09F3" w:rsidRPr="00002579" w:rsidRDefault="00DD09F3" w:rsidP="00DB4BB2">
            <w:pPr>
              <w:numPr>
                <w:ilvl w:val="0"/>
                <w:numId w:val="46"/>
              </w:numPr>
              <w:rPr>
                <w:rFonts w:cs="Arial"/>
                <w:bCs/>
                <w:szCs w:val="22"/>
              </w:rPr>
            </w:pPr>
            <w:r w:rsidRPr="00002579">
              <w:rPr>
                <w:rFonts w:cs="Arial"/>
                <w:bCs/>
                <w:szCs w:val="22"/>
              </w:rPr>
              <w:t>medical aid that is returned to the health facility</w:t>
            </w:r>
          </w:p>
          <w:p w14:paraId="5D40EA37" w14:textId="77777777" w:rsidR="00DD09F3" w:rsidRPr="00002579" w:rsidRDefault="00DD09F3" w:rsidP="00DB4BB2">
            <w:pPr>
              <w:numPr>
                <w:ilvl w:val="0"/>
                <w:numId w:val="46"/>
              </w:numPr>
              <w:rPr>
                <w:rFonts w:cs="Arial"/>
                <w:bCs/>
                <w:szCs w:val="22"/>
              </w:rPr>
            </w:pPr>
            <w:r w:rsidRPr="00002579">
              <w:rPr>
                <w:rFonts w:cs="Arial"/>
                <w:bCs/>
                <w:szCs w:val="22"/>
              </w:rPr>
              <w:t>notifications</w:t>
            </w:r>
          </w:p>
          <w:p w14:paraId="1E6631CD" w14:textId="77777777" w:rsidR="00DD09F3" w:rsidRPr="00002579" w:rsidRDefault="00DD09F3" w:rsidP="00DB4BB2">
            <w:pPr>
              <w:numPr>
                <w:ilvl w:val="0"/>
                <w:numId w:val="46"/>
              </w:numPr>
              <w:rPr>
                <w:rFonts w:cs="Arial"/>
                <w:bCs/>
                <w:szCs w:val="22"/>
              </w:rPr>
            </w:pPr>
            <w:r w:rsidRPr="00002579">
              <w:rPr>
                <w:rFonts w:cs="Arial"/>
                <w:bCs/>
                <w:szCs w:val="22"/>
              </w:rPr>
              <w:t>advice</w:t>
            </w:r>
          </w:p>
          <w:p w14:paraId="51913593" w14:textId="77777777" w:rsidR="00DD09F3" w:rsidRPr="00002579" w:rsidRDefault="00DD09F3" w:rsidP="00DB4BB2">
            <w:pPr>
              <w:numPr>
                <w:ilvl w:val="0"/>
                <w:numId w:val="46"/>
              </w:numPr>
              <w:rPr>
                <w:rFonts w:cs="Arial"/>
                <w:bCs/>
                <w:szCs w:val="22"/>
              </w:rPr>
            </w:pPr>
            <w:r w:rsidRPr="00002579">
              <w:rPr>
                <w:rFonts w:cs="Arial"/>
                <w:bCs/>
                <w:szCs w:val="22"/>
              </w:rPr>
              <w:t>reports</w:t>
            </w:r>
          </w:p>
          <w:p w14:paraId="7F4C8508" w14:textId="77777777" w:rsidR="00DD09F3" w:rsidRDefault="00DD09F3" w:rsidP="00DB4BB2">
            <w:pPr>
              <w:numPr>
                <w:ilvl w:val="0"/>
                <w:numId w:val="46"/>
              </w:numPr>
              <w:rPr>
                <w:rFonts w:cs="Arial"/>
                <w:bCs/>
                <w:szCs w:val="22"/>
              </w:rPr>
            </w:pPr>
            <w:r w:rsidRPr="00002579">
              <w:rPr>
                <w:rFonts w:cs="Arial"/>
                <w:bCs/>
                <w:szCs w:val="22"/>
              </w:rPr>
              <w:t>decisions</w:t>
            </w:r>
          </w:p>
          <w:p w14:paraId="397D078C" w14:textId="77777777" w:rsidR="00DD09F3" w:rsidRDefault="00DD09F3" w:rsidP="00DB4BB2">
            <w:pPr>
              <w:numPr>
                <w:ilvl w:val="0"/>
                <w:numId w:val="46"/>
              </w:numPr>
              <w:rPr>
                <w:rFonts w:cs="Arial"/>
                <w:bCs/>
                <w:szCs w:val="22"/>
              </w:rPr>
            </w:pPr>
            <w:r w:rsidRPr="00E06725">
              <w:rPr>
                <w:rFonts w:cs="Arial"/>
                <w:bCs/>
                <w:szCs w:val="22"/>
              </w:rPr>
              <w:t>correspondence.</w:t>
            </w:r>
          </w:p>
          <w:p w14:paraId="27503B6A" w14:textId="77777777" w:rsidR="00BB6667" w:rsidRDefault="00BB6667" w:rsidP="00DB4BB2">
            <w:pPr>
              <w:rPr>
                <w:rFonts w:cs="Arial"/>
                <w:bCs/>
                <w:szCs w:val="22"/>
              </w:rPr>
            </w:pPr>
          </w:p>
          <w:p w14:paraId="7CC58ADF" w14:textId="4EEE5FA1" w:rsidR="00BB6667" w:rsidRPr="00E07F09" w:rsidRDefault="00BB6667" w:rsidP="00DB4BB2">
            <w:pPr>
              <w:rPr>
                <w:rFonts w:cs="Arial"/>
                <w:bCs/>
                <w:i/>
                <w:iCs/>
                <w:szCs w:val="22"/>
              </w:rPr>
            </w:pPr>
            <w:r w:rsidRPr="00E07F09">
              <w:rPr>
                <w:rFonts w:cs="Arial"/>
                <w:bCs/>
                <w:i/>
                <w:iCs/>
                <w:szCs w:val="22"/>
              </w:rPr>
              <w:t>See the General retention and disposal schedule (GRDS):</w:t>
            </w:r>
          </w:p>
          <w:p w14:paraId="52ECE244" w14:textId="0AFA94E5" w:rsidR="00E07F09" w:rsidRPr="00C42325" w:rsidRDefault="00BB6667" w:rsidP="00917C81">
            <w:pPr>
              <w:pStyle w:val="ListParagraph"/>
              <w:numPr>
                <w:ilvl w:val="0"/>
                <w:numId w:val="46"/>
              </w:numPr>
              <w:rPr>
                <w:i/>
                <w:iCs/>
              </w:rPr>
            </w:pPr>
            <w:r w:rsidRPr="00C42325">
              <w:rPr>
                <w:i/>
                <w:iCs/>
              </w:rPr>
              <w:t>LEGAL SERVICES – Legal Advice for records relating to legal advice prepared</w:t>
            </w:r>
            <w:r w:rsidR="00E07F09" w:rsidRPr="00C42325">
              <w:rPr>
                <w:i/>
                <w:iCs/>
              </w:rPr>
              <w:t xml:space="preserve"> by or for the agency</w:t>
            </w:r>
          </w:p>
          <w:p w14:paraId="71DC452C" w14:textId="77777777" w:rsidR="00E07F09" w:rsidRPr="00C42325" w:rsidRDefault="00E07F09" w:rsidP="00917C81">
            <w:pPr>
              <w:pStyle w:val="ListParagraph"/>
              <w:numPr>
                <w:ilvl w:val="0"/>
                <w:numId w:val="46"/>
              </w:numPr>
              <w:rPr>
                <w:i/>
                <w:iCs/>
              </w:rPr>
            </w:pPr>
            <w:r w:rsidRPr="00C42325">
              <w:rPr>
                <w:i/>
                <w:iCs/>
              </w:rPr>
              <w:t>LEGAL SERVICES – Litigation and Prosecutions for records relating to lawsuits or other legal proceedings between the agency and other parties</w:t>
            </w:r>
          </w:p>
          <w:p w14:paraId="4BE08257" w14:textId="32D76684" w:rsidR="00BB6667" w:rsidRPr="00917C81" w:rsidRDefault="00E07F09" w:rsidP="00917C81">
            <w:pPr>
              <w:pStyle w:val="ListParagraph"/>
              <w:numPr>
                <w:ilvl w:val="0"/>
                <w:numId w:val="46"/>
              </w:numPr>
            </w:pPr>
            <w:r w:rsidRPr="00C42325">
              <w:rPr>
                <w:i/>
                <w:iCs/>
              </w:rPr>
              <w:lastRenderedPageBreak/>
              <w:t>EXTERNAL RELATIONS – Enquiries and Reactions for records relating to enquiries, complaints or suggestions that have legal significance or lead to further investigation.</w:t>
            </w:r>
          </w:p>
        </w:tc>
        <w:tc>
          <w:tcPr>
            <w:tcW w:w="844" w:type="pct"/>
            <w:shd w:val="clear" w:color="auto" w:fill="auto"/>
          </w:tcPr>
          <w:p w14:paraId="6C37FAF1" w14:textId="0D9865DF" w:rsidR="00DD09F3" w:rsidRPr="00925C59" w:rsidRDefault="00843603" w:rsidP="00DB4BB2">
            <w:r>
              <w:lastRenderedPageBreak/>
              <w:t>10</w:t>
            </w:r>
            <w:r w:rsidR="00DD09F3" w:rsidRPr="00EF6B27">
              <w:t xml:space="preserve"> years after </w:t>
            </w:r>
            <w:r w:rsidR="00DD09F3" w:rsidRPr="00002579">
              <w:rPr>
                <w:rFonts w:cs="Arial"/>
                <w:szCs w:val="22"/>
              </w:rPr>
              <w:t>business action completed</w:t>
            </w:r>
          </w:p>
          <w:p w14:paraId="04EE5006" w14:textId="77777777" w:rsidR="00DD09F3" w:rsidRDefault="00DD09F3" w:rsidP="00DB4BB2">
            <w:pPr>
              <w:rPr>
                <w:rFonts w:cs="Arial"/>
                <w:szCs w:val="22"/>
              </w:rPr>
            </w:pPr>
            <w:r>
              <w:rPr>
                <w:rFonts w:cs="Arial"/>
                <w:szCs w:val="22"/>
              </w:rPr>
              <w:t>OR</w:t>
            </w:r>
          </w:p>
          <w:p w14:paraId="7EF52D07" w14:textId="0759519F" w:rsidR="00DD09F3" w:rsidRPr="00925C59" w:rsidRDefault="00843603" w:rsidP="00DB4BB2">
            <w:r>
              <w:t>10</w:t>
            </w:r>
            <w:r w:rsidR="00DD09F3">
              <w:t xml:space="preserve"> years after the client turns 18</w:t>
            </w:r>
            <w:r w:rsidR="00DD09F3">
              <w:rPr>
                <w:rFonts w:cs="Arial"/>
                <w:szCs w:val="22"/>
              </w:rPr>
              <w:t>, whichever is later</w:t>
            </w:r>
            <w:r w:rsidR="00DD09F3" w:rsidRPr="00002579">
              <w:rPr>
                <w:rFonts w:cs="Arial"/>
                <w:szCs w:val="22"/>
              </w:rPr>
              <w:t>.</w:t>
            </w:r>
          </w:p>
        </w:tc>
        <w:tc>
          <w:tcPr>
            <w:tcW w:w="549" w:type="pct"/>
          </w:tcPr>
          <w:p w14:paraId="1ECD5530" w14:textId="279A3008" w:rsidR="00DD09F3" w:rsidRPr="00F34C9C" w:rsidRDefault="00F61D8A" w:rsidP="00DB4BB2">
            <w:r>
              <w:t>4 November 2020</w:t>
            </w:r>
          </w:p>
        </w:tc>
      </w:tr>
      <w:tr w:rsidR="00DD09F3" w:rsidRPr="00705C88" w14:paraId="0119BA49" w14:textId="77777777" w:rsidTr="0066647E">
        <w:tblPrEx>
          <w:tblCellMar>
            <w:top w:w="57" w:type="dxa"/>
            <w:left w:w="119" w:type="dxa"/>
            <w:right w:w="119" w:type="dxa"/>
          </w:tblCellMar>
        </w:tblPrEx>
        <w:tc>
          <w:tcPr>
            <w:tcW w:w="593" w:type="pct"/>
            <w:shd w:val="clear" w:color="auto" w:fill="auto"/>
          </w:tcPr>
          <w:p w14:paraId="68F08503" w14:textId="0F62D3EE" w:rsidR="00DD09F3" w:rsidRPr="00705C88" w:rsidRDefault="00CF7E9D" w:rsidP="00817F06">
            <w:pPr>
              <w:pStyle w:val="Tabletext"/>
              <w:spacing w:before="60" w:after="60"/>
              <w:jc w:val="center"/>
              <w:rPr>
                <w:sz w:val="22"/>
                <w:szCs w:val="22"/>
              </w:rPr>
            </w:pPr>
            <w:r>
              <w:rPr>
                <w:sz w:val="22"/>
                <w:szCs w:val="22"/>
              </w:rPr>
              <w:t>2608</w:t>
            </w:r>
          </w:p>
        </w:tc>
        <w:tc>
          <w:tcPr>
            <w:tcW w:w="3014" w:type="pct"/>
            <w:shd w:val="clear" w:color="auto" w:fill="auto"/>
          </w:tcPr>
          <w:p w14:paraId="3A340FB7" w14:textId="77777777" w:rsidR="00DD09F3" w:rsidRPr="00DA6D76" w:rsidRDefault="00DD09F3" w:rsidP="00D92E90">
            <w:pPr>
              <w:rPr>
                <w:rFonts w:cs="Arial"/>
                <w:b/>
                <w:i/>
                <w:iCs/>
                <w:szCs w:val="22"/>
              </w:rPr>
            </w:pPr>
            <w:r w:rsidRPr="00DA6D76">
              <w:rPr>
                <w:rFonts w:cs="Arial"/>
                <w:b/>
                <w:i/>
                <w:iCs/>
                <w:szCs w:val="22"/>
              </w:rPr>
              <w:t xml:space="preserve">Subsidised medical aids – unsuccessful applications </w:t>
            </w:r>
          </w:p>
          <w:p w14:paraId="7A4BBCD6" w14:textId="77777777" w:rsidR="00DD09F3" w:rsidRPr="00DA6D76" w:rsidRDefault="00DD09F3">
            <w:pPr>
              <w:jc w:val="both"/>
              <w:rPr>
                <w:rFonts w:cs="Arial"/>
                <w:szCs w:val="22"/>
              </w:rPr>
            </w:pPr>
            <w:r w:rsidRPr="00DA6D76">
              <w:rPr>
                <w:rFonts w:cs="Arial"/>
                <w:szCs w:val="22"/>
              </w:rPr>
              <w:t>Records relating to unsuccessful applications for subsidised medical aids under the Queensland Health Medical Aids Subsidy Scheme (MASS).</w:t>
            </w:r>
          </w:p>
          <w:p w14:paraId="46986A62" w14:textId="77777777" w:rsidR="00DD09F3" w:rsidRPr="00DA6D76" w:rsidRDefault="00DD09F3">
            <w:pPr>
              <w:rPr>
                <w:rFonts w:cs="Arial"/>
                <w:szCs w:val="22"/>
              </w:rPr>
            </w:pPr>
            <w:r w:rsidRPr="00DA6D76">
              <w:rPr>
                <w:rFonts w:cs="Arial"/>
                <w:szCs w:val="22"/>
              </w:rPr>
              <w:t>Records may include, but are not limited to:</w:t>
            </w:r>
          </w:p>
          <w:p w14:paraId="60360931" w14:textId="77777777" w:rsidR="00DD09F3" w:rsidRPr="00DA6D76" w:rsidRDefault="00DD09F3">
            <w:pPr>
              <w:numPr>
                <w:ilvl w:val="0"/>
                <w:numId w:val="47"/>
              </w:numPr>
              <w:rPr>
                <w:rFonts w:cs="Arial"/>
                <w:szCs w:val="22"/>
              </w:rPr>
            </w:pPr>
            <w:r w:rsidRPr="00DA6D76">
              <w:rPr>
                <w:rFonts w:cs="Arial"/>
                <w:szCs w:val="22"/>
              </w:rPr>
              <w:t>applications</w:t>
            </w:r>
          </w:p>
          <w:p w14:paraId="140B839B" w14:textId="77777777" w:rsidR="00DD09F3" w:rsidRPr="00DA6D76" w:rsidRDefault="00DD09F3">
            <w:pPr>
              <w:numPr>
                <w:ilvl w:val="0"/>
                <w:numId w:val="47"/>
              </w:numPr>
              <w:rPr>
                <w:rFonts w:cs="Arial"/>
                <w:szCs w:val="22"/>
              </w:rPr>
            </w:pPr>
            <w:r w:rsidRPr="00DA6D76">
              <w:rPr>
                <w:rFonts w:cs="Arial"/>
                <w:szCs w:val="22"/>
              </w:rPr>
              <w:t>outcome of decision</w:t>
            </w:r>
          </w:p>
          <w:p w14:paraId="337BA5DC" w14:textId="77777777" w:rsidR="00DD09F3" w:rsidRPr="00DA6D76" w:rsidRDefault="00DD09F3">
            <w:pPr>
              <w:numPr>
                <w:ilvl w:val="0"/>
                <w:numId w:val="47"/>
              </w:numPr>
              <w:rPr>
                <w:rFonts w:cs="Arial"/>
                <w:szCs w:val="22"/>
              </w:rPr>
            </w:pPr>
            <w:r w:rsidRPr="00DA6D76">
              <w:rPr>
                <w:rFonts w:cs="Arial"/>
                <w:szCs w:val="22"/>
              </w:rPr>
              <w:t>advice</w:t>
            </w:r>
          </w:p>
          <w:p w14:paraId="0857B6D3" w14:textId="77777777" w:rsidR="00DD09F3" w:rsidRPr="00DA6D76" w:rsidRDefault="00DD09F3">
            <w:pPr>
              <w:numPr>
                <w:ilvl w:val="0"/>
                <w:numId w:val="47"/>
              </w:numPr>
              <w:rPr>
                <w:rFonts w:cs="Arial"/>
                <w:szCs w:val="22"/>
              </w:rPr>
            </w:pPr>
            <w:r w:rsidRPr="00DA6D76">
              <w:rPr>
                <w:rFonts w:cs="Arial"/>
                <w:szCs w:val="22"/>
              </w:rPr>
              <w:t>correspondence.</w:t>
            </w:r>
          </w:p>
          <w:p w14:paraId="2850FF9E" w14:textId="77777777" w:rsidR="00DA6D76" w:rsidRPr="00DA6D76" w:rsidRDefault="00DA6D76">
            <w:pPr>
              <w:rPr>
                <w:rFonts w:cs="Arial"/>
                <w:szCs w:val="22"/>
              </w:rPr>
            </w:pPr>
          </w:p>
          <w:p w14:paraId="6E2BAD23" w14:textId="617E0F9C" w:rsidR="00DA6D76" w:rsidRPr="00DA6D76" w:rsidRDefault="00DA6D76">
            <w:pPr>
              <w:rPr>
                <w:rFonts w:cs="Arial"/>
                <w:i/>
                <w:iCs/>
                <w:szCs w:val="22"/>
              </w:rPr>
            </w:pPr>
            <w:r w:rsidRPr="00DA6D76">
              <w:rPr>
                <w:rFonts w:cs="Arial"/>
                <w:i/>
                <w:iCs/>
                <w:szCs w:val="22"/>
              </w:rPr>
              <w:t xml:space="preserve">See disposal authorisation </w:t>
            </w:r>
            <w:r w:rsidR="00786D31">
              <w:rPr>
                <w:rFonts w:cs="Arial"/>
                <w:i/>
                <w:iCs/>
                <w:szCs w:val="22"/>
              </w:rPr>
              <w:t>2607</w:t>
            </w:r>
            <w:r w:rsidRPr="00DA6D76">
              <w:rPr>
                <w:rFonts w:cs="Arial"/>
                <w:i/>
                <w:iCs/>
                <w:szCs w:val="22"/>
              </w:rPr>
              <w:t xml:space="preserve"> for the management of successful applications for subsidised medical aids under the Queensland Health Medical Aids Subsidy Scheme (MASS).</w:t>
            </w:r>
          </w:p>
        </w:tc>
        <w:tc>
          <w:tcPr>
            <w:tcW w:w="844" w:type="pct"/>
            <w:shd w:val="clear" w:color="auto" w:fill="auto"/>
          </w:tcPr>
          <w:p w14:paraId="1C9E0AE2" w14:textId="62D4DFE1" w:rsidR="00DD09F3" w:rsidRPr="00705C88" w:rsidRDefault="00DD09F3">
            <w:pPr>
              <w:rPr>
                <w:szCs w:val="22"/>
              </w:rPr>
            </w:pPr>
            <w:r w:rsidRPr="00F71337">
              <w:rPr>
                <w:rFonts w:cs="Arial"/>
                <w:szCs w:val="22"/>
              </w:rPr>
              <w:t xml:space="preserve">1 year after </w:t>
            </w:r>
            <w:r>
              <w:rPr>
                <w:rFonts w:cs="Arial"/>
                <w:szCs w:val="22"/>
              </w:rPr>
              <w:t>business action completed.</w:t>
            </w:r>
          </w:p>
        </w:tc>
        <w:tc>
          <w:tcPr>
            <w:tcW w:w="549" w:type="pct"/>
          </w:tcPr>
          <w:p w14:paraId="76143A9E" w14:textId="3FA2FE8E" w:rsidR="00DD09F3" w:rsidRPr="00F34C9C" w:rsidRDefault="00F61D8A">
            <w:r>
              <w:t>4 November 2020</w:t>
            </w:r>
          </w:p>
        </w:tc>
      </w:tr>
      <w:tr w:rsidR="00DD09F3" w:rsidRPr="00705C88" w14:paraId="493CC3A6" w14:textId="77777777" w:rsidTr="00F32A61">
        <w:tblPrEx>
          <w:tblCellMar>
            <w:top w:w="57" w:type="dxa"/>
            <w:left w:w="119" w:type="dxa"/>
            <w:right w:w="119" w:type="dxa"/>
          </w:tblCellMar>
        </w:tblPrEx>
        <w:tc>
          <w:tcPr>
            <w:tcW w:w="5000" w:type="pct"/>
            <w:gridSpan w:val="4"/>
            <w:shd w:val="clear" w:color="auto" w:fill="auto"/>
          </w:tcPr>
          <w:p w14:paraId="6437EEF6" w14:textId="5047323C" w:rsidR="00DD09F3" w:rsidRPr="00D26A52" w:rsidRDefault="00DD09F3" w:rsidP="00EE1ADE">
            <w:pPr>
              <w:pStyle w:val="Heading2"/>
              <w:rPr>
                <w:caps/>
              </w:rPr>
            </w:pPr>
            <w:bookmarkStart w:id="67" w:name="_Toc25586178"/>
            <w:bookmarkStart w:id="68" w:name="_Toc54948276"/>
            <w:r w:rsidRPr="00D26A52">
              <w:rPr>
                <w:caps/>
              </w:rPr>
              <w:t>Medical Services</w:t>
            </w:r>
            <w:bookmarkEnd w:id="67"/>
            <w:bookmarkEnd w:id="68"/>
          </w:p>
          <w:p w14:paraId="50D74841" w14:textId="77777777" w:rsidR="00DD09F3" w:rsidRPr="00154688" w:rsidRDefault="00DD09F3" w:rsidP="00EE1ADE">
            <w:pPr>
              <w:rPr>
                <w:rFonts w:cs="Arial"/>
                <w:i/>
                <w:iCs/>
                <w:szCs w:val="22"/>
              </w:rPr>
            </w:pPr>
            <w:r w:rsidRPr="00154688">
              <w:rPr>
                <w:rFonts w:cs="Arial"/>
                <w:i/>
                <w:iCs/>
                <w:szCs w:val="22"/>
              </w:rPr>
              <w:t>The activity of providing medical services to the public.</w:t>
            </w:r>
          </w:p>
          <w:p w14:paraId="6DFBCD3D" w14:textId="13148C8F" w:rsidR="00DD09F3" w:rsidRPr="00154688" w:rsidRDefault="00DD09F3" w:rsidP="00EE1ADE">
            <w:pPr>
              <w:rPr>
                <w:rFonts w:cs="Arial"/>
                <w:i/>
                <w:iCs/>
                <w:szCs w:val="22"/>
              </w:rPr>
            </w:pPr>
            <w:r w:rsidRPr="00154688">
              <w:rPr>
                <w:rFonts w:cs="Arial"/>
                <w:i/>
                <w:iCs/>
                <w:szCs w:val="22"/>
              </w:rPr>
              <w:t>Includes</w:t>
            </w:r>
            <w:r w:rsidR="00C76A69" w:rsidRPr="00154688">
              <w:rPr>
                <w:rFonts w:cs="Arial"/>
                <w:i/>
                <w:iCs/>
                <w:szCs w:val="22"/>
              </w:rPr>
              <w:t>, but is not limited to</w:t>
            </w:r>
            <w:r w:rsidRPr="00154688">
              <w:rPr>
                <w:rFonts w:cs="Arial"/>
                <w:i/>
                <w:iCs/>
                <w:szCs w:val="22"/>
              </w:rPr>
              <w:t>:</w:t>
            </w:r>
          </w:p>
          <w:p w14:paraId="76654EB0" w14:textId="77777777" w:rsidR="00ED02BB" w:rsidRPr="00154688" w:rsidRDefault="00DD09F3" w:rsidP="00EE1ADE">
            <w:pPr>
              <w:pStyle w:val="ListParagraph"/>
              <w:numPr>
                <w:ilvl w:val="0"/>
                <w:numId w:val="31"/>
              </w:numPr>
              <w:rPr>
                <w:i/>
                <w:iCs/>
              </w:rPr>
            </w:pPr>
            <w:r w:rsidRPr="00154688">
              <w:rPr>
                <w:i/>
                <w:iCs/>
              </w:rPr>
              <w:t>statistical reporting and bookings for theatre rooms</w:t>
            </w:r>
          </w:p>
          <w:p w14:paraId="0F2994C3" w14:textId="139FD970" w:rsidR="00DD09F3" w:rsidRPr="00917C81" w:rsidRDefault="00DD09F3" w:rsidP="00EE1ADE">
            <w:pPr>
              <w:pStyle w:val="ListParagraph"/>
              <w:numPr>
                <w:ilvl w:val="0"/>
                <w:numId w:val="31"/>
              </w:numPr>
            </w:pPr>
            <w:r w:rsidRPr="00154688">
              <w:rPr>
                <w:i/>
                <w:iCs/>
              </w:rPr>
              <w:t>registers relating to the provision of medical services – such as the registers for Organ Donors and the Do Not Resuscitate Authority.</w:t>
            </w:r>
          </w:p>
        </w:tc>
      </w:tr>
      <w:tr w:rsidR="00306FF7" w:rsidRPr="00705C88" w14:paraId="1E5CAB4B" w14:textId="77777777" w:rsidTr="0066647E">
        <w:tblPrEx>
          <w:tblCellMar>
            <w:top w:w="57" w:type="dxa"/>
            <w:left w:w="119" w:type="dxa"/>
            <w:right w:w="119" w:type="dxa"/>
          </w:tblCellMar>
        </w:tblPrEx>
        <w:tc>
          <w:tcPr>
            <w:tcW w:w="593" w:type="pct"/>
            <w:shd w:val="clear" w:color="auto" w:fill="auto"/>
          </w:tcPr>
          <w:p w14:paraId="25FF968B" w14:textId="5D6905AF" w:rsidR="00306FF7" w:rsidRDefault="00CF7E9D" w:rsidP="00817F06">
            <w:pPr>
              <w:pStyle w:val="Tabletext"/>
              <w:spacing w:before="60" w:after="60"/>
              <w:jc w:val="center"/>
              <w:rPr>
                <w:sz w:val="22"/>
                <w:szCs w:val="22"/>
              </w:rPr>
            </w:pPr>
            <w:r>
              <w:rPr>
                <w:sz w:val="22"/>
                <w:szCs w:val="22"/>
              </w:rPr>
              <w:t>2609</w:t>
            </w:r>
          </w:p>
        </w:tc>
        <w:tc>
          <w:tcPr>
            <w:tcW w:w="3014" w:type="pct"/>
            <w:shd w:val="clear" w:color="auto" w:fill="auto"/>
          </w:tcPr>
          <w:p w14:paraId="56288719" w14:textId="658DF73C" w:rsidR="00306FF7" w:rsidRPr="000F062A" w:rsidRDefault="00306FF7" w:rsidP="00DB4BB2">
            <w:pPr>
              <w:pStyle w:val="Heading3"/>
              <w:rPr>
                <w:rFonts w:cs="Calibri"/>
                <w:i/>
                <w:iCs/>
                <w:szCs w:val="22"/>
              </w:rPr>
            </w:pPr>
            <w:bookmarkStart w:id="69" w:name="Register_of_surg_mplanted_devices"/>
            <w:bookmarkStart w:id="70" w:name="_Toc23143809"/>
            <w:r>
              <w:rPr>
                <w:rFonts w:cs="Calibri"/>
                <w:i/>
                <w:iCs/>
                <w:szCs w:val="22"/>
              </w:rPr>
              <w:t>S</w:t>
            </w:r>
            <w:r w:rsidRPr="000F062A">
              <w:rPr>
                <w:rFonts w:cs="Calibri"/>
                <w:i/>
                <w:iCs/>
                <w:szCs w:val="22"/>
              </w:rPr>
              <w:t>urgically implanted devices</w:t>
            </w:r>
            <w:bookmarkEnd w:id="69"/>
            <w:bookmarkEnd w:id="70"/>
            <w:r w:rsidR="008B29B5">
              <w:rPr>
                <w:rFonts w:cs="Calibri"/>
                <w:i/>
                <w:iCs/>
                <w:szCs w:val="22"/>
              </w:rPr>
              <w:t xml:space="preserve"> and organ donation</w:t>
            </w:r>
          </w:p>
          <w:p w14:paraId="6BD3A51E" w14:textId="271935A9" w:rsidR="00306FF7" w:rsidRDefault="00306FF7" w:rsidP="00DB4BB2">
            <w:pPr>
              <w:rPr>
                <w:rFonts w:cs="Calibri"/>
                <w:szCs w:val="22"/>
              </w:rPr>
            </w:pPr>
            <w:r>
              <w:rPr>
                <w:rFonts w:cs="Calibri"/>
                <w:szCs w:val="22"/>
              </w:rPr>
              <w:t xml:space="preserve">Records relating to surgically implanted devices </w:t>
            </w:r>
            <w:r w:rsidR="008B29B5">
              <w:rPr>
                <w:rFonts w:cs="Calibri"/>
                <w:szCs w:val="22"/>
              </w:rPr>
              <w:t xml:space="preserve">and organ donation </w:t>
            </w:r>
            <w:r>
              <w:rPr>
                <w:rFonts w:cs="Calibri"/>
                <w:szCs w:val="22"/>
              </w:rPr>
              <w:t>for patients at a health facility.</w:t>
            </w:r>
          </w:p>
          <w:p w14:paraId="31726457" w14:textId="77777777" w:rsidR="00306FF7" w:rsidRDefault="00306FF7" w:rsidP="00DB4BB2">
            <w:r w:rsidRPr="00B62B9A">
              <w:t>Records may include, but are not limited to:</w:t>
            </w:r>
          </w:p>
          <w:p w14:paraId="0C801B93" w14:textId="619307B7" w:rsidR="00306FF7" w:rsidRDefault="00306FF7" w:rsidP="00DB4BB2">
            <w:pPr>
              <w:numPr>
                <w:ilvl w:val="0"/>
                <w:numId w:val="54"/>
              </w:numPr>
            </w:pPr>
            <w:r>
              <w:t>registers</w:t>
            </w:r>
            <w:r w:rsidR="008B29B5">
              <w:t>, including organ donor registers</w:t>
            </w:r>
          </w:p>
          <w:p w14:paraId="29AE9232" w14:textId="77777777" w:rsidR="00306FF7" w:rsidRDefault="00306FF7" w:rsidP="00DB4BB2">
            <w:pPr>
              <w:numPr>
                <w:ilvl w:val="0"/>
                <w:numId w:val="54"/>
              </w:numPr>
            </w:pPr>
            <w:r>
              <w:t>permission forms</w:t>
            </w:r>
          </w:p>
          <w:p w14:paraId="292B600F" w14:textId="77777777" w:rsidR="00306FF7" w:rsidRDefault="00306FF7" w:rsidP="00DB4BB2">
            <w:pPr>
              <w:numPr>
                <w:ilvl w:val="0"/>
                <w:numId w:val="54"/>
              </w:numPr>
            </w:pPr>
            <w:r>
              <w:t>advice</w:t>
            </w:r>
          </w:p>
          <w:p w14:paraId="0E62850C" w14:textId="77777777" w:rsidR="00306FF7" w:rsidRDefault="00306FF7" w:rsidP="00DB4BB2">
            <w:pPr>
              <w:pStyle w:val="Heading3"/>
              <w:numPr>
                <w:ilvl w:val="0"/>
                <w:numId w:val="54"/>
              </w:numPr>
              <w:rPr>
                <w:b w:val="0"/>
                <w:bCs/>
              </w:rPr>
            </w:pPr>
            <w:r w:rsidRPr="00306FF7">
              <w:rPr>
                <w:b w:val="0"/>
                <w:bCs/>
              </w:rPr>
              <w:lastRenderedPageBreak/>
              <w:t>correspondence.</w:t>
            </w:r>
          </w:p>
          <w:p w14:paraId="5C0405D1" w14:textId="77777777" w:rsidR="00D726BF" w:rsidRDefault="00D726BF" w:rsidP="00DB4BB2"/>
          <w:p w14:paraId="1B543FFB" w14:textId="7BD20A0F" w:rsidR="00DB4BB2" w:rsidRDefault="00D726BF" w:rsidP="00DB4BB2">
            <w:pPr>
              <w:pStyle w:val="ScopeNote"/>
              <w:rPr>
                <w:iCs/>
              </w:rPr>
            </w:pPr>
            <w:r w:rsidRPr="00DB4BB2">
              <w:rPr>
                <w:rFonts w:cs="Arial"/>
              </w:rPr>
              <w:t>See the Health Sector (clinical records) retention and disposal schedule</w:t>
            </w:r>
            <w:r w:rsidRPr="00F464AD">
              <w:rPr>
                <w:rFonts w:cs="Arial"/>
                <w:i w:val="0"/>
                <w:iCs/>
              </w:rPr>
              <w:t xml:space="preserve"> </w:t>
            </w:r>
            <w:r w:rsidR="00DB4BB2" w:rsidRPr="002F2B68">
              <w:rPr>
                <w:iCs/>
              </w:rPr>
              <w:t>for</w:t>
            </w:r>
            <w:r w:rsidR="00DB4BB2">
              <w:rPr>
                <w:iCs/>
              </w:rPr>
              <w:t>:</w:t>
            </w:r>
          </w:p>
          <w:p w14:paraId="7B3A075E" w14:textId="3C78A35F" w:rsidR="00D726BF" w:rsidRPr="00DB4BB2" w:rsidRDefault="00DB4BB2" w:rsidP="00DB4BB2">
            <w:pPr>
              <w:pStyle w:val="ScopeNote"/>
              <w:numPr>
                <w:ilvl w:val="0"/>
                <w:numId w:val="54"/>
              </w:numPr>
              <w:rPr>
                <w:i w:val="0"/>
              </w:rPr>
            </w:pPr>
            <w:r w:rsidRPr="0070087D">
              <w:rPr>
                <w:iCs/>
              </w:rPr>
              <w:t>clinical records displaying evidence of clinical care and health status</w:t>
            </w:r>
          </w:p>
          <w:p w14:paraId="593F272A" w14:textId="1BD8FFFA" w:rsidR="0029543A" w:rsidRPr="00D726BF" w:rsidRDefault="00DB4BB2" w:rsidP="00DB4BB2">
            <w:pPr>
              <w:pStyle w:val="ScopeNote"/>
              <w:numPr>
                <w:ilvl w:val="0"/>
                <w:numId w:val="54"/>
              </w:numPr>
            </w:pPr>
            <w:r w:rsidRPr="00DB4BB2">
              <w:t>other organ and tissue donor records.</w:t>
            </w:r>
          </w:p>
        </w:tc>
        <w:tc>
          <w:tcPr>
            <w:tcW w:w="844" w:type="pct"/>
            <w:shd w:val="clear" w:color="auto" w:fill="auto"/>
          </w:tcPr>
          <w:p w14:paraId="66CE59D6" w14:textId="6EC93E47" w:rsidR="00306FF7" w:rsidRDefault="004905FA" w:rsidP="00DB4BB2">
            <w:r>
              <w:lastRenderedPageBreak/>
              <w:t>100 years after date of birth of patient.</w:t>
            </w:r>
          </w:p>
        </w:tc>
        <w:tc>
          <w:tcPr>
            <w:tcW w:w="549" w:type="pct"/>
          </w:tcPr>
          <w:p w14:paraId="15594FF2" w14:textId="54D1BED0" w:rsidR="00306FF7" w:rsidRPr="00F34C9C" w:rsidRDefault="00F61D8A" w:rsidP="00DB4BB2">
            <w:r>
              <w:t>4 November 2020</w:t>
            </w:r>
          </w:p>
        </w:tc>
      </w:tr>
      <w:tr w:rsidR="00306FF7" w:rsidRPr="00705C88" w14:paraId="16CD36D0" w14:textId="77777777" w:rsidTr="0066647E">
        <w:tblPrEx>
          <w:tblCellMar>
            <w:top w:w="57" w:type="dxa"/>
            <w:left w:w="119" w:type="dxa"/>
            <w:right w:w="119" w:type="dxa"/>
          </w:tblCellMar>
        </w:tblPrEx>
        <w:tc>
          <w:tcPr>
            <w:tcW w:w="593" w:type="pct"/>
            <w:shd w:val="clear" w:color="auto" w:fill="auto"/>
          </w:tcPr>
          <w:p w14:paraId="5BF79B6B" w14:textId="16546442" w:rsidR="00306FF7" w:rsidRPr="00F71337" w:rsidRDefault="00CF7E9D" w:rsidP="00817F06">
            <w:pPr>
              <w:pStyle w:val="Tabletext"/>
              <w:spacing w:before="60" w:after="60"/>
              <w:jc w:val="center"/>
              <w:rPr>
                <w:sz w:val="22"/>
                <w:szCs w:val="22"/>
              </w:rPr>
            </w:pPr>
            <w:r>
              <w:rPr>
                <w:sz w:val="22"/>
                <w:szCs w:val="22"/>
              </w:rPr>
              <w:t>2610</w:t>
            </w:r>
          </w:p>
        </w:tc>
        <w:tc>
          <w:tcPr>
            <w:tcW w:w="3014" w:type="pct"/>
            <w:shd w:val="clear" w:color="auto" w:fill="auto"/>
          </w:tcPr>
          <w:p w14:paraId="519A6ABD" w14:textId="77777777" w:rsidR="00306FF7" w:rsidRPr="000F062A" w:rsidRDefault="00306FF7" w:rsidP="00D92E90">
            <w:pPr>
              <w:pStyle w:val="Heading3"/>
              <w:rPr>
                <w:i/>
                <w:iCs/>
              </w:rPr>
            </w:pPr>
            <w:bookmarkStart w:id="71" w:name="_Toc23143772"/>
            <w:r>
              <w:rPr>
                <w:i/>
                <w:iCs/>
              </w:rPr>
              <w:t>Bookings – patient services, medical e</w:t>
            </w:r>
            <w:r w:rsidRPr="000F062A">
              <w:rPr>
                <w:i/>
                <w:iCs/>
              </w:rPr>
              <w:t xml:space="preserve">quipment, </w:t>
            </w:r>
            <w:r>
              <w:rPr>
                <w:i/>
                <w:iCs/>
              </w:rPr>
              <w:t>t</w:t>
            </w:r>
            <w:r w:rsidRPr="000F062A">
              <w:rPr>
                <w:i/>
                <w:iCs/>
              </w:rPr>
              <w:t xml:space="preserve">reatment </w:t>
            </w:r>
            <w:r>
              <w:rPr>
                <w:i/>
                <w:iCs/>
              </w:rPr>
              <w:t xml:space="preserve">rooms </w:t>
            </w:r>
            <w:r w:rsidRPr="000F062A">
              <w:rPr>
                <w:i/>
                <w:iCs/>
              </w:rPr>
              <w:t xml:space="preserve">and </w:t>
            </w:r>
            <w:r>
              <w:rPr>
                <w:i/>
                <w:iCs/>
              </w:rPr>
              <w:t>t</w:t>
            </w:r>
            <w:r w:rsidRPr="000F062A">
              <w:rPr>
                <w:i/>
                <w:iCs/>
              </w:rPr>
              <w:t>heatre</w:t>
            </w:r>
            <w:r>
              <w:rPr>
                <w:i/>
                <w:iCs/>
              </w:rPr>
              <w:t>s</w:t>
            </w:r>
            <w:bookmarkEnd w:id="71"/>
          </w:p>
          <w:p w14:paraId="2BFDC774" w14:textId="77777777" w:rsidR="00306FF7" w:rsidRDefault="00306FF7">
            <w:r w:rsidRPr="009E2FF4">
              <w:t xml:space="preserve">Records relating to </w:t>
            </w:r>
            <w:r>
              <w:t>bookings for patient services, medical equipment, treatment rooms and theatres at a health facility. Includes records relating to waiting lists and correspondence with patients about expected timeframes for proposed and future bookings.</w:t>
            </w:r>
          </w:p>
          <w:p w14:paraId="41D96B1B" w14:textId="77777777" w:rsidR="00306FF7" w:rsidRDefault="00306FF7">
            <w:r w:rsidRPr="009E2FF4">
              <w:t>Records may include, but are not limited to:</w:t>
            </w:r>
          </w:p>
          <w:p w14:paraId="4CEECCF7" w14:textId="77777777" w:rsidR="00306FF7" w:rsidRDefault="00306FF7">
            <w:pPr>
              <w:numPr>
                <w:ilvl w:val="0"/>
                <w:numId w:val="52"/>
              </w:numPr>
            </w:pPr>
            <w:r>
              <w:t>registers</w:t>
            </w:r>
          </w:p>
          <w:p w14:paraId="0039F7A0" w14:textId="77777777" w:rsidR="00306FF7" w:rsidRDefault="00306FF7">
            <w:pPr>
              <w:numPr>
                <w:ilvl w:val="0"/>
                <w:numId w:val="52"/>
              </w:numPr>
            </w:pPr>
            <w:r>
              <w:t>waiting lists</w:t>
            </w:r>
          </w:p>
          <w:p w14:paraId="02C64FE9" w14:textId="77777777" w:rsidR="00306FF7" w:rsidRDefault="00306FF7">
            <w:pPr>
              <w:numPr>
                <w:ilvl w:val="0"/>
                <w:numId w:val="52"/>
              </w:numPr>
            </w:pPr>
            <w:r>
              <w:t>advice</w:t>
            </w:r>
          </w:p>
          <w:p w14:paraId="4512389B" w14:textId="6518C83A" w:rsidR="00306FF7" w:rsidRPr="00F32A61" w:rsidRDefault="00306FF7">
            <w:pPr>
              <w:numPr>
                <w:ilvl w:val="0"/>
                <w:numId w:val="52"/>
              </w:numPr>
            </w:pPr>
            <w:r>
              <w:t>correspondence.</w:t>
            </w:r>
          </w:p>
        </w:tc>
        <w:tc>
          <w:tcPr>
            <w:tcW w:w="844" w:type="pct"/>
            <w:shd w:val="clear" w:color="auto" w:fill="auto"/>
          </w:tcPr>
          <w:p w14:paraId="671258E4" w14:textId="57DF1491" w:rsidR="00306FF7" w:rsidRPr="00F71337" w:rsidRDefault="00306FF7">
            <w:pPr>
              <w:rPr>
                <w:rFonts w:cs="Arial"/>
                <w:szCs w:val="22"/>
              </w:rPr>
            </w:pPr>
            <w:r>
              <w:t>15</w:t>
            </w:r>
            <w:r w:rsidRPr="009E2FF4">
              <w:t xml:space="preserve"> years after business action completed.</w:t>
            </w:r>
          </w:p>
        </w:tc>
        <w:tc>
          <w:tcPr>
            <w:tcW w:w="549" w:type="pct"/>
          </w:tcPr>
          <w:p w14:paraId="45E900B7" w14:textId="3927E4EF" w:rsidR="00306FF7" w:rsidRPr="00F34C9C" w:rsidRDefault="00F61D8A">
            <w:r>
              <w:t>4 November 2020</w:t>
            </w:r>
          </w:p>
        </w:tc>
      </w:tr>
      <w:tr w:rsidR="00306FF7" w:rsidRPr="00705C88" w14:paraId="069ACCCE" w14:textId="77777777" w:rsidTr="00F32A61">
        <w:tblPrEx>
          <w:tblCellMar>
            <w:top w:w="57" w:type="dxa"/>
            <w:left w:w="119" w:type="dxa"/>
            <w:right w:w="119" w:type="dxa"/>
          </w:tblCellMar>
        </w:tblPrEx>
        <w:tc>
          <w:tcPr>
            <w:tcW w:w="5000" w:type="pct"/>
            <w:gridSpan w:val="4"/>
            <w:shd w:val="clear" w:color="auto" w:fill="auto"/>
          </w:tcPr>
          <w:p w14:paraId="79DBC687" w14:textId="123C3EA7" w:rsidR="00306FF7" w:rsidRPr="00D26A52" w:rsidRDefault="00306FF7" w:rsidP="00EE1ADE">
            <w:pPr>
              <w:pStyle w:val="Heading2"/>
              <w:rPr>
                <w:caps/>
              </w:rPr>
            </w:pPr>
            <w:bookmarkStart w:id="72" w:name="_Toc54948277"/>
            <w:r w:rsidRPr="00D26A52">
              <w:rPr>
                <w:caps/>
              </w:rPr>
              <w:t>Patient Accommodation</w:t>
            </w:r>
            <w:bookmarkEnd w:id="72"/>
          </w:p>
          <w:p w14:paraId="7F5C2A37" w14:textId="77777777" w:rsidR="00306FF7" w:rsidRPr="00154688" w:rsidRDefault="00306FF7" w:rsidP="00EE1ADE">
            <w:pPr>
              <w:rPr>
                <w:rFonts w:cs="Arial"/>
                <w:i/>
                <w:iCs/>
                <w:szCs w:val="22"/>
              </w:rPr>
            </w:pPr>
            <w:r w:rsidRPr="00154688">
              <w:rPr>
                <w:rFonts w:cs="Arial"/>
                <w:i/>
                <w:iCs/>
                <w:szCs w:val="22"/>
              </w:rPr>
              <w:t>The activity of providing short-term or long-term patient accommodation to support the patients of a health facility. Includes the provision of medical equipment to support in-home accommodation and care of patients outside of a health facility.</w:t>
            </w:r>
          </w:p>
          <w:p w14:paraId="0DCC85E1" w14:textId="77777777" w:rsidR="00306FF7" w:rsidRPr="00154688" w:rsidRDefault="00306FF7" w:rsidP="00EE1ADE">
            <w:pPr>
              <w:rPr>
                <w:rFonts w:cs="Arial"/>
                <w:i/>
                <w:iCs/>
                <w:szCs w:val="22"/>
              </w:rPr>
            </w:pPr>
            <w:r w:rsidRPr="00154688">
              <w:rPr>
                <w:rFonts w:cs="Arial"/>
                <w:i/>
                <w:iCs/>
                <w:szCs w:val="22"/>
              </w:rPr>
              <w:t>Health facilities include, but are not limited to:</w:t>
            </w:r>
          </w:p>
          <w:p w14:paraId="7A38D2FD" w14:textId="77777777" w:rsidR="00306FF7" w:rsidRPr="00154688" w:rsidRDefault="00306FF7" w:rsidP="00EE1ADE">
            <w:pPr>
              <w:pStyle w:val="ListParagraph"/>
              <w:numPr>
                <w:ilvl w:val="0"/>
                <w:numId w:val="31"/>
              </w:numPr>
              <w:rPr>
                <w:i/>
                <w:iCs/>
              </w:rPr>
            </w:pPr>
            <w:r w:rsidRPr="00154688">
              <w:rPr>
                <w:i/>
                <w:iCs/>
              </w:rPr>
              <w:t xml:space="preserve">hospitals, medical </w:t>
            </w:r>
            <w:proofErr w:type="gramStart"/>
            <w:r w:rsidRPr="00154688">
              <w:rPr>
                <w:i/>
                <w:iCs/>
              </w:rPr>
              <w:t>suites</w:t>
            </w:r>
            <w:proofErr w:type="gramEnd"/>
            <w:r w:rsidRPr="00154688">
              <w:rPr>
                <w:i/>
                <w:iCs/>
              </w:rPr>
              <w:t xml:space="preserve"> and hospices</w:t>
            </w:r>
          </w:p>
          <w:p w14:paraId="71033456" w14:textId="77777777" w:rsidR="00306FF7" w:rsidRPr="00154688" w:rsidRDefault="00306FF7" w:rsidP="00EE1ADE">
            <w:pPr>
              <w:numPr>
                <w:ilvl w:val="0"/>
                <w:numId w:val="31"/>
              </w:numPr>
              <w:rPr>
                <w:rStyle w:val="Emphasis"/>
                <w:rFonts w:cs="Arial"/>
                <w:szCs w:val="22"/>
              </w:rPr>
            </w:pPr>
            <w:r w:rsidRPr="00154688">
              <w:rPr>
                <w:rStyle w:val="Emphasis"/>
                <w:rFonts w:cs="Arial"/>
                <w:szCs w:val="22"/>
              </w:rPr>
              <w:t>aged care facilities, including nursing homes</w:t>
            </w:r>
          </w:p>
          <w:p w14:paraId="2DEBDBF5" w14:textId="77777777" w:rsidR="00ED6A3C" w:rsidRPr="00154688" w:rsidRDefault="00306FF7" w:rsidP="00EE1ADE">
            <w:pPr>
              <w:numPr>
                <w:ilvl w:val="0"/>
                <w:numId w:val="31"/>
              </w:numPr>
              <w:rPr>
                <w:rStyle w:val="Emphasis"/>
                <w:rFonts w:cs="Arial"/>
                <w:szCs w:val="22"/>
              </w:rPr>
            </w:pPr>
            <w:r w:rsidRPr="00154688">
              <w:rPr>
                <w:rStyle w:val="Emphasis"/>
                <w:rFonts w:cs="Arial"/>
                <w:szCs w:val="22"/>
              </w:rPr>
              <w:t>mental health facilities</w:t>
            </w:r>
          </w:p>
          <w:p w14:paraId="3A69C441" w14:textId="1660F4E3" w:rsidR="00306FF7" w:rsidRPr="00ED6A3C" w:rsidRDefault="00306FF7" w:rsidP="00EE1ADE">
            <w:pPr>
              <w:numPr>
                <w:ilvl w:val="0"/>
                <w:numId w:val="31"/>
              </w:numPr>
              <w:rPr>
                <w:rFonts w:cs="Arial"/>
                <w:i/>
                <w:iCs/>
                <w:szCs w:val="22"/>
              </w:rPr>
            </w:pPr>
            <w:r w:rsidRPr="00154688">
              <w:rPr>
                <w:rStyle w:val="Emphasis"/>
                <w:rFonts w:cs="Arial"/>
                <w:szCs w:val="22"/>
              </w:rPr>
              <w:t>any other health facility which offers patient accommodation.</w:t>
            </w:r>
          </w:p>
        </w:tc>
      </w:tr>
      <w:tr w:rsidR="000B7FCB" w:rsidRPr="00705C88" w14:paraId="1C5B5444" w14:textId="77777777" w:rsidTr="0066647E">
        <w:tblPrEx>
          <w:tblCellMar>
            <w:top w:w="57" w:type="dxa"/>
            <w:left w:w="119" w:type="dxa"/>
            <w:right w:w="119" w:type="dxa"/>
          </w:tblCellMar>
        </w:tblPrEx>
        <w:tc>
          <w:tcPr>
            <w:tcW w:w="593" w:type="pct"/>
            <w:shd w:val="clear" w:color="auto" w:fill="auto"/>
          </w:tcPr>
          <w:p w14:paraId="406AD04B" w14:textId="62E79B55" w:rsidR="000B7FCB" w:rsidRPr="009B72CE" w:rsidRDefault="00CF7E9D" w:rsidP="00817F06">
            <w:pPr>
              <w:pStyle w:val="Tabletext"/>
              <w:spacing w:before="60" w:after="60"/>
              <w:jc w:val="center"/>
              <w:rPr>
                <w:sz w:val="22"/>
                <w:szCs w:val="22"/>
              </w:rPr>
            </w:pPr>
            <w:r>
              <w:rPr>
                <w:sz w:val="22"/>
                <w:szCs w:val="22"/>
              </w:rPr>
              <w:t>2611</w:t>
            </w:r>
          </w:p>
        </w:tc>
        <w:tc>
          <w:tcPr>
            <w:tcW w:w="3014" w:type="pct"/>
            <w:shd w:val="clear" w:color="auto" w:fill="auto"/>
          </w:tcPr>
          <w:p w14:paraId="13055508" w14:textId="77777777" w:rsidR="000B7FCB" w:rsidRPr="00C716AA" w:rsidRDefault="000B7FCB" w:rsidP="00D92E90">
            <w:pPr>
              <w:pStyle w:val="Heading3"/>
              <w:rPr>
                <w:rFonts w:cs="Arial"/>
                <w:i/>
                <w:iCs/>
                <w:szCs w:val="22"/>
              </w:rPr>
            </w:pPr>
            <w:r w:rsidRPr="00C716AA">
              <w:rPr>
                <w:rFonts w:cs="Arial"/>
                <w:i/>
                <w:iCs/>
                <w:szCs w:val="22"/>
              </w:rPr>
              <w:t>Patient accommodation</w:t>
            </w:r>
            <w:r>
              <w:rPr>
                <w:rFonts w:cs="Arial"/>
                <w:i/>
                <w:iCs/>
                <w:szCs w:val="22"/>
              </w:rPr>
              <w:t xml:space="preserve"> – long-term care and vulnerable persons</w:t>
            </w:r>
          </w:p>
          <w:p w14:paraId="4E9BCE5A" w14:textId="77777777" w:rsidR="000B7FCB" w:rsidRPr="00BE403D" w:rsidRDefault="000B7FCB">
            <w:pPr>
              <w:rPr>
                <w:rFonts w:cs="Arial"/>
                <w:szCs w:val="22"/>
              </w:rPr>
            </w:pPr>
            <w:r w:rsidRPr="00C716AA">
              <w:rPr>
                <w:rFonts w:cs="Arial"/>
                <w:szCs w:val="22"/>
              </w:rPr>
              <w:t>Records relating to</w:t>
            </w:r>
            <w:r>
              <w:rPr>
                <w:rFonts w:cs="Arial"/>
                <w:szCs w:val="22"/>
              </w:rPr>
              <w:t xml:space="preserve"> </w:t>
            </w:r>
            <w:r w:rsidRPr="00BE403D">
              <w:rPr>
                <w:rFonts w:cs="Arial"/>
                <w:szCs w:val="22"/>
              </w:rPr>
              <w:t>the long-term accommodation of patients at a health facility</w:t>
            </w:r>
            <w:r>
              <w:rPr>
                <w:rFonts w:cs="Arial"/>
                <w:szCs w:val="22"/>
              </w:rPr>
              <w:t>.</w:t>
            </w:r>
          </w:p>
          <w:p w14:paraId="4A48203F" w14:textId="77777777" w:rsidR="000B7FCB" w:rsidRDefault="000B7FCB">
            <w:pPr>
              <w:rPr>
                <w:rFonts w:cs="Arial"/>
                <w:szCs w:val="22"/>
              </w:rPr>
            </w:pPr>
            <w:r>
              <w:rPr>
                <w:rFonts w:cs="Arial"/>
                <w:szCs w:val="22"/>
              </w:rPr>
              <w:t xml:space="preserve">Includes records relating to </w:t>
            </w:r>
            <w:r w:rsidRPr="00BE403D">
              <w:rPr>
                <w:rFonts w:cs="Arial"/>
                <w:szCs w:val="22"/>
              </w:rPr>
              <w:t>the temporary care or part-time care of patients at a health facility that are identified as vulnerable persons</w:t>
            </w:r>
            <w:r>
              <w:rPr>
                <w:rFonts w:cs="Arial"/>
                <w:szCs w:val="22"/>
              </w:rPr>
              <w:t>.</w:t>
            </w:r>
          </w:p>
          <w:p w14:paraId="4C09EAA7" w14:textId="77777777" w:rsidR="000B7FCB" w:rsidRPr="00C716AA" w:rsidRDefault="000B7FCB">
            <w:pPr>
              <w:rPr>
                <w:rFonts w:cs="Arial"/>
                <w:szCs w:val="22"/>
              </w:rPr>
            </w:pPr>
            <w:r w:rsidRPr="00C716AA">
              <w:rPr>
                <w:rFonts w:cs="Arial"/>
                <w:szCs w:val="22"/>
              </w:rPr>
              <w:lastRenderedPageBreak/>
              <w:t>Records may include, but are not limited to:</w:t>
            </w:r>
          </w:p>
          <w:p w14:paraId="337BD35F" w14:textId="77777777" w:rsidR="000B7FCB" w:rsidRPr="00C716AA" w:rsidRDefault="000B7FCB">
            <w:pPr>
              <w:numPr>
                <w:ilvl w:val="0"/>
                <w:numId w:val="44"/>
              </w:numPr>
              <w:rPr>
                <w:rFonts w:cs="Arial"/>
                <w:szCs w:val="22"/>
              </w:rPr>
            </w:pPr>
            <w:r w:rsidRPr="00C716AA">
              <w:rPr>
                <w:rFonts w:cs="Arial"/>
                <w:szCs w:val="22"/>
              </w:rPr>
              <w:t>registration forms</w:t>
            </w:r>
          </w:p>
          <w:p w14:paraId="3068C106" w14:textId="77777777" w:rsidR="000B7FCB" w:rsidRPr="00C716AA" w:rsidRDefault="000B7FCB">
            <w:pPr>
              <w:numPr>
                <w:ilvl w:val="0"/>
                <w:numId w:val="44"/>
              </w:numPr>
              <w:rPr>
                <w:rFonts w:cs="Arial"/>
                <w:szCs w:val="22"/>
              </w:rPr>
            </w:pPr>
            <w:r w:rsidRPr="00C716AA">
              <w:rPr>
                <w:rFonts w:cs="Arial"/>
                <w:szCs w:val="22"/>
              </w:rPr>
              <w:t>correspondence</w:t>
            </w:r>
          </w:p>
          <w:p w14:paraId="3DC1D108" w14:textId="77777777" w:rsidR="000B7FCB" w:rsidRPr="00C716AA" w:rsidRDefault="000B7FCB">
            <w:pPr>
              <w:numPr>
                <w:ilvl w:val="0"/>
                <w:numId w:val="44"/>
              </w:numPr>
              <w:rPr>
                <w:rFonts w:cs="Arial"/>
                <w:szCs w:val="22"/>
              </w:rPr>
            </w:pPr>
            <w:r w:rsidRPr="00C716AA">
              <w:rPr>
                <w:rFonts w:cs="Arial"/>
                <w:szCs w:val="22"/>
              </w:rPr>
              <w:t xml:space="preserve">reports and supporting documentation received from medical or health specialists </w:t>
            </w:r>
          </w:p>
          <w:p w14:paraId="4F7CEF2E" w14:textId="77777777" w:rsidR="000B7FCB" w:rsidRPr="00C716AA" w:rsidRDefault="000B7FCB">
            <w:pPr>
              <w:numPr>
                <w:ilvl w:val="0"/>
                <w:numId w:val="44"/>
              </w:numPr>
              <w:rPr>
                <w:rFonts w:cs="Arial"/>
                <w:szCs w:val="22"/>
              </w:rPr>
            </w:pPr>
            <w:r w:rsidRPr="00C716AA">
              <w:rPr>
                <w:rFonts w:cs="Arial"/>
                <w:szCs w:val="22"/>
              </w:rPr>
              <w:t xml:space="preserve">service planning </w:t>
            </w:r>
          </w:p>
          <w:p w14:paraId="06F0984C" w14:textId="77777777" w:rsidR="000B7FCB" w:rsidRPr="00C716AA" w:rsidRDefault="000B7FCB">
            <w:pPr>
              <w:numPr>
                <w:ilvl w:val="0"/>
                <w:numId w:val="44"/>
              </w:numPr>
              <w:rPr>
                <w:rFonts w:cs="Arial"/>
                <w:szCs w:val="22"/>
              </w:rPr>
            </w:pPr>
            <w:r w:rsidRPr="00C716AA">
              <w:rPr>
                <w:rFonts w:cs="Arial"/>
                <w:szCs w:val="22"/>
              </w:rPr>
              <w:t xml:space="preserve">accommodation and bed management </w:t>
            </w:r>
          </w:p>
          <w:p w14:paraId="570F5441" w14:textId="77777777" w:rsidR="000B7FCB" w:rsidRPr="00C716AA" w:rsidRDefault="000B7FCB">
            <w:pPr>
              <w:numPr>
                <w:ilvl w:val="0"/>
                <w:numId w:val="44"/>
              </w:numPr>
              <w:rPr>
                <w:rFonts w:cs="Arial"/>
                <w:szCs w:val="22"/>
              </w:rPr>
            </w:pPr>
            <w:r w:rsidRPr="00C716AA">
              <w:rPr>
                <w:rFonts w:cs="Arial"/>
                <w:szCs w:val="22"/>
              </w:rPr>
              <w:t>service agreements</w:t>
            </w:r>
          </w:p>
          <w:p w14:paraId="022027BF" w14:textId="77777777" w:rsidR="000B7FCB" w:rsidRPr="00C716AA" w:rsidRDefault="000B7FCB">
            <w:pPr>
              <w:numPr>
                <w:ilvl w:val="0"/>
                <w:numId w:val="44"/>
              </w:numPr>
              <w:rPr>
                <w:rFonts w:cs="Arial"/>
                <w:szCs w:val="22"/>
              </w:rPr>
            </w:pPr>
            <w:r w:rsidRPr="00C716AA">
              <w:rPr>
                <w:rFonts w:cs="Arial"/>
                <w:szCs w:val="22"/>
              </w:rPr>
              <w:t>assessments and advisory reports relating to service requests</w:t>
            </w:r>
          </w:p>
          <w:p w14:paraId="26A16D9B" w14:textId="77777777" w:rsidR="000B7FCB" w:rsidRPr="00C716AA" w:rsidRDefault="000B7FCB">
            <w:pPr>
              <w:numPr>
                <w:ilvl w:val="0"/>
                <w:numId w:val="44"/>
              </w:numPr>
              <w:rPr>
                <w:rFonts w:cs="Arial"/>
                <w:szCs w:val="22"/>
              </w:rPr>
            </w:pPr>
            <w:r w:rsidRPr="00C716AA">
              <w:rPr>
                <w:rFonts w:cs="Arial"/>
                <w:szCs w:val="22"/>
              </w:rPr>
              <w:t>observations and file notes</w:t>
            </w:r>
          </w:p>
          <w:p w14:paraId="19F69507" w14:textId="77777777" w:rsidR="000B7FCB" w:rsidRPr="00C716AA" w:rsidRDefault="000B7FCB">
            <w:pPr>
              <w:numPr>
                <w:ilvl w:val="0"/>
                <w:numId w:val="44"/>
              </w:numPr>
              <w:rPr>
                <w:rFonts w:cs="Arial"/>
                <w:szCs w:val="22"/>
              </w:rPr>
            </w:pPr>
            <w:r w:rsidRPr="00C716AA">
              <w:rPr>
                <w:rFonts w:cs="Arial"/>
                <w:szCs w:val="22"/>
              </w:rPr>
              <w:t>meeting notes</w:t>
            </w:r>
          </w:p>
          <w:p w14:paraId="23BFDD20" w14:textId="77777777" w:rsidR="000B7FCB" w:rsidRPr="00C716AA" w:rsidRDefault="000B7FCB">
            <w:pPr>
              <w:numPr>
                <w:ilvl w:val="0"/>
                <w:numId w:val="44"/>
              </w:numPr>
              <w:rPr>
                <w:rFonts w:cs="Arial"/>
                <w:szCs w:val="22"/>
              </w:rPr>
            </w:pPr>
            <w:r w:rsidRPr="00C716AA">
              <w:rPr>
                <w:rFonts w:cs="Arial"/>
                <w:szCs w:val="22"/>
              </w:rPr>
              <w:t>activity enrolment forms</w:t>
            </w:r>
          </w:p>
          <w:p w14:paraId="1292D537" w14:textId="77777777" w:rsidR="000B7FCB" w:rsidRPr="00C716AA" w:rsidRDefault="000B7FCB">
            <w:pPr>
              <w:numPr>
                <w:ilvl w:val="0"/>
                <w:numId w:val="44"/>
              </w:numPr>
              <w:rPr>
                <w:rFonts w:cs="Arial"/>
                <w:szCs w:val="22"/>
              </w:rPr>
            </w:pPr>
            <w:r w:rsidRPr="00C716AA">
              <w:rPr>
                <w:rFonts w:cs="Arial"/>
                <w:szCs w:val="22"/>
              </w:rPr>
              <w:t>incident/accident reports</w:t>
            </w:r>
          </w:p>
          <w:p w14:paraId="260A687D" w14:textId="77777777" w:rsidR="000B7FCB" w:rsidRPr="00C716AA" w:rsidRDefault="000B7FCB">
            <w:pPr>
              <w:numPr>
                <w:ilvl w:val="0"/>
                <w:numId w:val="44"/>
              </w:numPr>
              <w:rPr>
                <w:rFonts w:cs="Arial"/>
                <w:szCs w:val="22"/>
              </w:rPr>
            </w:pPr>
            <w:r w:rsidRPr="00C716AA">
              <w:rPr>
                <w:rFonts w:cs="Arial"/>
                <w:szCs w:val="22"/>
              </w:rPr>
              <w:t>allegations of abuse</w:t>
            </w:r>
          </w:p>
          <w:p w14:paraId="78573E27" w14:textId="77777777" w:rsidR="000B7FCB" w:rsidRPr="00C716AA" w:rsidRDefault="000B7FCB">
            <w:pPr>
              <w:numPr>
                <w:ilvl w:val="0"/>
                <w:numId w:val="44"/>
              </w:numPr>
              <w:rPr>
                <w:rFonts w:cs="Arial"/>
                <w:szCs w:val="22"/>
              </w:rPr>
            </w:pPr>
            <w:r w:rsidRPr="00C716AA">
              <w:rPr>
                <w:rFonts w:cs="Arial"/>
                <w:szCs w:val="22"/>
              </w:rPr>
              <w:t>investigation notes, reports and supporting documentation</w:t>
            </w:r>
          </w:p>
          <w:p w14:paraId="45F84798" w14:textId="77777777" w:rsidR="000B7FCB" w:rsidRPr="00C716AA" w:rsidRDefault="000B7FCB">
            <w:pPr>
              <w:numPr>
                <w:ilvl w:val="0"/>
                <w:numId w:val="44"/>
              </w:numPr>
              <w:rPr>
                <w:rFonts w:cs="Arial"/>
                <w:szCs w:val="22"/>
              </w:rPr>
            </w:pPr>
            <w:r w:rsidRPr="00C716AA">
              <w:rPr>
                <w:rFonts w:cs="Arial"/>
                <w:szCs w:val="22"/>
              </w:rPr>
              <w:t>outcome of investigation</w:t>
            </w:r>
          </w:p>
          <w:p w14:paraId="5613EFD8" w14:textId="77777777" w:rsidR="000B7FCB" w:rsidRDefault="000B7FCB">
            <w:pPr>
              <w:numPr>
                <w:ilvl w:val="0"/>
                <w:numId w:val="44"/>
              </w:numPr>
              <w:rPr>
                <w:rFonts w:cs="Arial"/>
                <w:szCs w:val="22"/>
              </w:rPr>
            </w:pPr>
            <w:r w:rsidRPr="00C716AA">
              <w:rPr>
                <w:rFonts w:cs="Arial"/>
                <w:szCs w:val="22"/>
              </w:rPr>
              <w:t>health support plans</w:t>
            </w:r>
          </w:p>
          <w:p w14:paraId="6BF49E57" w14:textId="77777777" w:rsidR="000B7FCB" w:rsidRDefault="000B7FCB">
            <w:pPr>
              <w:numPr>
                <w:ilvl w:val="0"/>
                <w:numId w:val="44"/>
              </w:numPr>
              <w:rPr>
                <w:rFonts w:cs="Arial"/>
                <w:szCs w:val="22"/>
              </w:rPr>
            </w:pPr>
            <w:r w:rsidRPr="000B7FCB">
              <w:rPr>
                <w:rFonts w:cs="Arial"/>
                <w:szCs w:val="22"/>
              </w:rPr>
              <w:t xml:space="preserve">registers. </w:t>
            </w:r>
          </w:p>
          <w:p w14:paraId="0B68AF82" w14:textId="77777777" w:rsidR="00B11E8F" w:rsidRDefault="00B11E8F">
            <w:pPr>
              <w:rPr>
                <w:rFonts w:cs="Arial"/>
                <w:szCs w:val="22"/>
              </w:rPr>
            </w:pPr>
          </w:p>
          <w:p w14:paraId="5CC59D31" w14:textId="64DA05A0" w:rsidR="00B11E8F" w:rsidRPr="00B11E8F" w:rsidRDefault="00B11E8F">
            <w:pPr>
              <w:rPr>
                <w:rFonts w:cs="Arial"/>
                <w:bCs/>
                <w:szCs w:val="22"/>
              </w:rPr>
            </w:pPr>
            <w:r w:rsidRPr="00E93E8F">
              <w:rPr>
                <w:rFonts w:cs="Arial"/>
                <w:bCs/>
                <w:i/>
                <w:iCs/>
                <w:szCs w:val="22"/>
              </w:rPr>
              <w:t>See COMMON ACTIVITIES – Proactive Protection of Vulnerable Persons-Relevant Records in the General retention and disposal schedule (GRDS) for managing patient accommodation records relating to vulnerable persons that are not covered by this disposal authorisation.</w:t>
            </w:r>
          </w:p>
        </w:tc>
        <w:tc>
          <w:tcPr>
            <w:tcW w:w="844" w:type="pct"/>
            <w:shd w:val="clear" w:color="auto" w:fill="auto"/>
          </w:tcPr>
          <w:p w14:paraId="242C59BD" w14:textId="7DB577B4" w:rsidR="000B7FCB" w:rsidRDefault="000B7FCB">
            <w:r>
              <w:lastRenderedPageBreak/>
              <w:t>100 years after date of birth of patient.</w:t>
            </w:r>
          </w:p>
        </w:tc>
        <w:tc>
          <w:tcPr>
            <w:tcW w:w="549" w:type="pct"/>
          </w:tcPr>
          <w:p w14:paraId="547B6194" w14:textId="216EB732" w:rsidR="000B7FCB" w:rsidRPr="009B72CE" w:rsidRDefault="00F61D8A">
            <w:r>
              <w:t>4 November 2020</w:t>
            </w:r>
          </w:p>
        </w:tc>
      </w:tr>
      <w:tr w:rsidR="001A693A" w:rsidRPr="00705C88" w14:paraId="5DEF4C07" w14:textId="77777777" w:rsidTr="0066647E">
        <w:tblPrEx>
          <w:tblCellMar>
            <w:top w:w="57" w:type="dxa"/>
            <w:left w:w="119" w:type="dxa"/>
            <w:right w:w="119" w:type="dxa"/>
          </w:tblCellMar>
        </w:tblPrEx>
        <w:tc>
          <w:tcPr>
            <w:tcW w:w="593" w:type="pct"/>
            <w:shd w:val="clear" w:color="auto" w:fill="auto"/>
          </w:tcPr>
          <w:p w14:paraId="189FBFBB" w14:textId="6A3F0735" w:rsidR="001A693A" w:rsidRPr="009B72CE" w:rsidRDefault="00CF7E9D" w:rsidP="00817F06">
            <w:pPr>
              <w:pStyle w:val="Tabletext"/>
              <w:spacing w:before="60" w:after="60"/>
              <w:jc w:val="center"/>
              <w:rPr>
                <w:sz w:val="22"/>
                <w:szCs w:val="22"/>
              </w:rPr>
            </w:pPr>
            <w:r>
              <w:rPr>
                <w:sz w:val="22"/>
                <w:szCs w:val="22"/>
              </w:rPr>
              <w:t>2612</w:t>
            </w:r>
          </w:p>
        </w:tc>
        <w:tc>
          <w:tcPr>
            <w:tcW w:w="3014" w:type="pct"/>
            <w:shd w:val="clear" w:color="auto" w:fill="auto"/>
          </w:tcPr>
          <w:p w14:paraId="42D3F9D0" w14:textId="77777777" w:rsidR="001A693A" w:rsidRPr="00F9622F" w:rsidRDefault="001A693A" w:rsidP="00D92E90">
            <w:pPr>
              <w:pStyle w:val="Heading3"/>
              <w:rPr>
                <w:i/>
                <w:iCs/>
              </w:rPr>
            </w:pPr>
            <w:r>
              <w:rPr>
                <w:i/>
                <w:iCs/>
              </w:rPr>
              <w:t>Patient accommodation – in-home care</w:t>
            </w:r>
          </w:p>
          <w:p w14:paraId="59237A53" w14:textId="77777777" w:rsidR="001A693A" w:rsidRDefault="001A693A">
            <w:r w:rsidRPr="009B72CE">
              <w:t xml:space="preserve">Records relating to the planning and management of </w:t>
            </w:r>
            <w:r>
              <w:t xml:space="preserve">patients who receive full-time, </w:t>
            </w:r>
            <w:proofErr w:type="gramStart"/>
            <w:r>
              <w:t>part-time</w:t>
            </w:r>
            <w:proofErr w:type="gramEnd"/>
            <w:r>
              <w:t xml:space="preserve"> or temporary in-home supported living and/or care.</w:t>
            </w:r>
          </w:p>
          <w:p w14:paraId="4118B338" w14:textId="77777777" w:rsidR="001A693A" w:rsidRDefault="001A693A">
            <w:r w:rsidRPr="00002CDC">
              <w:t>Records may include, but are not limited to:</w:t>
            </w:r>
          </w:p>
          <w:p w14:paraId="6BA048DA" w14:textId="77777777" w:rsidR="001A693A" w:rsidRDefault="001A693A">
            <w:pPr>
              <w:numPr>
                <w:ilvl w:val="0"/>
                <w:numId w:val="45"/>
              </w:numPr>
            </w:pPr>
            <w:r>
              <w:t xml:space="preserve">applications for medical aids or medical equipment </w:t>
            </w:r>
          </w:p>
          <w:p w14:paraId="7F17C768" w14:textId="77777777" w:rsidR="001A693A" w:rsidRDefault="001A693A">
            <w:pPr>
              <w:numPr>
                <w:ilvl w:val="0"/>
                <w:numId w:val="45"/>
              </w:numPr>
            </w:pPr>
            <w:r>
              <w:t>applications for disability services</w:t>
            </w:r>
          </w:p>
          <w:p w14:paraId="4E49D67E" w14:textId="77777777" w:rsidR="001A693A" w:rsidRDefault="001A693A">
            <w:pPr>
              <w:numPr>
                <w:ilvl w:val="0"/>
                <w:numId w:val="45"/>
              </w:numPr>
            </w:pPr>
            <w:r>
              <w:lastRenderedPageBreak/>
              <w:t>installation and maintenance of medical aids or medical equipment</w:t>
            </w:r>
          </w:p>
          <w:p w14:paraId="01B68767" w14:textId="77777777" w:rsidR="001A693A" w:rsidRDefault="001A693A">
            <w:pPr>
              <w:numPr>
                <w:ilvl w:val="0"/>
                <w:numId w:val="45"/>
              </w:numPr>
            </w:pPr>
            <w:r>
              <w:t>home modifications and maintenance</w:t>
            </w:r>
          </w:p>
          <w:p w14:paraId="527535E9" w14:textId="48B20D06" w:rsidR="001A693A" w:rsidRDefault="001A693A">
            <w:pPr>
              <w:numPr>
                <w:ilvl w:val="0"/>
                <w:numId w:val="45"/>
              </w:numPr>
            </w:pPr>
            <w:r>
              <w:t>broadcasts and media for patients that are visually and/or audibly impaired.</w:t>
            </w:r>
          </w:p>
          <w:p w14:paraId="71AA7DF6" w14:textId="34AF3DF4" w:rsidR="008F5321" w:rsidRDefault="008F5321" w:rsidP="008F5321"/>
          <w:p w14:paraId="438B2C12" w14:textId="15178D57" w:rsidR="001A693A" w:rsidRPr="001A693A" w:rsidRDefault="008F5321">
            <w:pPr>
              <w:pStyle w:val="Heading3"/>
              <w:rPr>
                <w:rFonts w:cs="Arial"/>
                <w:b w:val="0"/>
                <w:i/>
                <w:iCs/>
                <w:szCs w:val="22"/>
              </w:rPr>
            </w:pPr>
            <w:r w:rsidRPr="000A5E1E">
              <w:rPr>
                <w:rFonts w:cs="Arial"/>
                <w:b w:val="0"/>
                <w:i/>
                <w:iCs/>
                <w:szCs w:val="22"/>
              </w:rPr>
              <w:t xml:space="preserve">See COMMON ACTIVITIES – Proactive Protection of Vulnerable Persons-Relevant Records in the General retention and disposal schedule (GRDS) for records which may be relevant to current and future incidents, allegations, </w:t>
            </w:r>
            <w:proofErr w:type="gramStart"/>
            <w:r w:rsidRPr="000A5E1E">
              <w:rPr>
                <w:rFonts w:cs="Arial"/>
                <w:b w:val="0"/>
                <w:i/>
                <w:iCs/>
                <w:szCs w:val="22"/>
              </w:rPr>
              <w:t>disclosures</w:t>
            </w:r>
            <w:proofErr w:type="gramEnd"/>
            <w:r w:rsidRPr="000A5E1E">
              <w:rPr>
                <w:rFonts w:cs="Arial"/>
                <w:b w:val="0"/>
                <w:i/>
                <w:iCs/>
                <w:szCs w:val="22"/>
              </w:rPr>
              <w:t xml:space="preserve"> or investigations of abuse of vulnerable persons.</w:t>
            </w:r>
          </w:p>
        </w:tc>
        <w:tc>
          <w:tcPr>
            <w:tcW w:w="844" w:type="pct"/>
            <w:shd w:val="clear" w:color="auto" w:fill="auto"/>
          </w:tcPr>
          <w:p w14:paraId="4D267EC9" w14:textId="72690723" w:rsidR="001A693A" w:rsidRDefault="001A693A">
            <w:r>
              <w:lastRenderedPageBreak/>
              <w:t>25</w:t>
            </w:r>
            <w:r w:rsidRPr="00002CDC">
              <w:t xml:space="preserve"> years after business action completed.</w:t>
            </w:r>
          </w:p>
        </w:tc>
        <w:tc>
          <w:tcPr>
            <w:tcW w:w="549" w:type="pct"/>
          </w:tcPr>
          <w:p w14:paraId="58DAD376" w14:textId="78D509B6" w:rsidR="001A693A" w:rsidRPr="009B72CE" w:rsidRDefault="00F61D8A">
            <w:r>
              <w:t>4 November 2020</w:t>
            </w:r>
          </w:p>
        </w:tc>
      </w:tr>
      <w:tr w:rsidR="001A693A" w:rsidRPr="00705C88" w14:paraId="7A05AD06" w14:textId="77777777" w:rsidTr="0066647E">
        <w:tblPrEx>
          <w:tblCellMar>
            <w:top w:w="57" w:type="dxa"/>
            <w:left w:w="119" w:type="dxa"/>
            <w:right w:w="119" w:type="dxa"/>
          </w:tblCellMar>
        </w:tblPrEx>
        <w:tc>
          <w:tcPr>
            <w:tcW w:w="593" w:type="pct"/>
            <w:shd w:val="clear" w:color="auto" w:fill="auto"/>
          </w:tcPr>
          <w:p w14:paraId="6A629D99" w14:textId="0F047BB6" w:rsidR="001A693A" w:rsidRPr="00F71337" w:rsidRDefault="00CF7E9D" w:rsidP="00817F06">
            <w:pPr>
              <w:pStyle w:val="Tabletext"/>
              <w:spacing w:before="60" w:after="60"/>
              <w:jc w:val="center"/>
              <w:rPr>
                <w:sz w:val="22"/>
                <w:szCs w:val="22"/>
              </w:rPr>
            </w:pPr>
            <w:r>
              <w:rPr>
                <w:sz w:val="22"/>
                <w:szCs w:val="22"/>
              </w:rPr>
              <w:t>2613</w:t>
            </w:r>
          </w:p>
        </w:tc>
        <w:tc>
          <w:tcPr>
            <w:tcW w:w="3014" w:type="pct"/>
            <w:shd w:val="clear" w:color="auto" w:fill="auto"/>
          </w:tcPr>
          <w:p w14:paraId="00CB15C8" w14:textId="77777777" w:rsidR="001A693A" w:rsidRPr="00952F04" w:rsidRDefault="001A693A" w:rsidP="00DB4BB2">
            <w:pPr>
              <w:pStyle w:val="Heading3"/>
              <w:rPr>
                <w:rFonts w:cs="Arial"/>
                <w:i/>
                <w:iCs/>
                <w:szCs w:val="22"/>
              </w:rPr>
            </w:pPr>
            <w:bookmarkStart w:id="73" w:name="_Toc23143786"/>
            <w:r w:rsidRPr="00952F04">
              <w:rPr>
                <w:rFonts w:cs="Arial"/>
                <w:i/>
                <w:iCs/>
                <w:szCs w:val="22"/>
              </w:rPr>
              <w:t>Patient accommodation</w:t>
            </w:r>
            <w:bookmarkEnd w:id="73"/>
            <w:r w:rsidRPr="00952F04">
              <w:rPr>
                <w:rFonts w:cs="Arial"/>
                <w:i/>
                <w:iCs/>
                <w:szCs w:val="22"/>
              </w:rPr>
              <w:t xml:space="preserve"> – planning and management</w:t>
            </w:r>
          </w:p>
          <w:p w14:paraId="0A0F4784" w14:textId="77777777" w:rsidR="001A693A" w:rsidRPr="00952F04" w:rsidRDefault="001A693A" w:rsidP="00DB4BB2">
            <w:pPr>
              <w:rPr>
                <w:rFonts w:cs="Arial"/>
                <w:szCs w:val="22"/>
              </w:rPr>
            </w:pPr>
            <w:r w:rsidRPr="00952F04">
              <w:rPr>
                <w:rFonts w:cs="Arial"/>
                <w:szCs w:val="22"/>
              </w:rPr>
              <w:t>Records relating to the planning and management of patient accommodation, including bed management, within a health facility.</w:t>
            </w:r>
          </w:p>
          <w:p w14:paraId="07374CBA" w14:textId="77777777" w:rsidR="001A693A" w:rsidRPr="00952F04" w:rsidRDefault="001A693A" w:rsidP="00DB4BB2">
            <w:pPr>
              <w:rPr>
                <w:rFonts w:cs="Arial"/>
                <w:szCs w:val="22"/>
              </w:rPr>
            </w:pPr>
            <w:r w:rsidRPr="00952F04">
              <w:rPr>
                <w:rFonts w:cs="Arial"/>
                <w:szCs w:val="22"/>
              </w:rPr>
              <w:t>Records may include, but are not limited to:</w:t>
            </w:r>
          </w:p>
          <w:p w14:paraId="6F873C45" w14:textId="77777777" w:rsidR="001A693A" w:rsidRPr="00952F04" w:rsidRDefault="001A693A" w:rsidP="00DB4BB2">
            <w:pPr>
              <w:numPr>
                <w:ilvl w:val="0"/>
                <w:numId w:val="44"/>
              </w:numPr>
              <w:rPr>
                <w:rFonts w:cs="Arial"/>
                <w:szCs w:val="22"/>
              </w:rPr>
            </w:pPr>
            <w:r w:rsidRPr="00952F04">
              <w:rPr>
                <w:rFonts w:cs="Arial"/>
                <w:szCs w:val="22"/>
              </w:rPr>
              <w:t>registration forms</w:t>
            </w:r>
          </w:p>
          <w:p w14:paraId="32200A35" w14:textId="77777777" w:rsidR="001A693A" w:rsidRPr="00952F04" w:rsidRDefault="001A693A" w:rsidP="00DB4BB2">
            <w:pPr>
              <w:numPr>
                <w:ilvl w:val="0"/>
                <w:numId w:val="44"/>
              </w:numPr>
              <w:rPr>
                <w:rFonts w:cs="Arial"/>
                <w:szCs w:val="22"/>
              </w:rPr>
            </w:pPr>
            <w:r w:rsidRPr="00952F04">
              <w:rPr>
                <w:rFonts w:cs="Arial"/>
                <w:szCs w:val="22"/>
              </w:rPr>
              <w:t>correspondence</w:t>
            </w:r>
          </w:p>
          <w:p w14:paraId="12345B1D" w14:textId="77777777" w:rsidR="001A693A" w:rsidRPr="00952F04" w:rsidRDefault="001A693A" w:rsidP="00DB4BB2">
            <w:pPr>
              <w:numPr>
                <w:ilvl w:val="0"/>
                <w:numId w:val="44"/>
              </w:numPr>
              <w:rPr>
                <w:rFonts w:cs="Arial"/>
                <w:szCs w:val="22"/>
              </w:rPr>
            </w:pPr>
            <w:r w:rsidRPr="00952F04">
              <w:rPr>
                <w:rFonts w:cs="Arial"/>
                <w:szCs w:val="22"/>
              </w:rPr>
              <w:t xml:space="preserve">reports and supporting documentation received from medical or health specialists </w:t>
            </w:r>
          </w:p>
          <w:p w14:paraId="7D98226D" w14:textId="77777777" w:rsidR="001A693A" w:rsidRPr="00952F04" w:rsidRDefault="001A693A" w:rsidP="00DB4BB2">
            <w:pPr>
              <w:numPr>
                <w:ilvl w:val="0"/>
                <w:numId w:val="44"/>
              </w:numPr>
              <w:rPr>
                <w:rFonts w:cs="Arial"/>
                <w:szCs w:val="22"/>
              </w:rPr>
            </w:pPr>
            <w:r w:rsidRPr="00952F04">
              <w:rPr>
                <w:rFonts w:cs="Arial"/>
                <w:szCs w:val="22"/>
              </w:rPr>
              <w:t xml:space="preserve">service planning </w:t>
            </w:r>
          </w:p>
          <w:p w14:paraId="506DA6F5" w14:textId="77777777" w:rsidR="001A693A" w:rsidRPr="00952F04" w:rsidRDefault="001A693A" w:rsidP="00DB4BB2">
            <w:pPr>
              <w:numPr>
                <w:ilvl w:val="0"/>
                <w:numId w:val="44"/>
              </w:numPr>
              <w:rPr>
                <w:rFonts w:cs="Arial"/>
                <w:szCs w:val="22"/>
              </w:rPr>
            </w:pPr>
            <w:r w:rsidRPr="00952F04">
              <w:rPr>
                <w:rFonts w:cs="Arial"/>
                <w:szCs w:val="22"/>
              </w:rPr>
              <w:t xml:space="preserve">accommodation and bed management </w:t>
            </w:r>
          </w:p>
          <w:p w14:paraId="6444F98E" w14:textId="50BDD2AF" w:rsidR="00725043" w:rsidRPr="00917C81" w:rsidRDefault="001A693A" w:rsidP="00917C81">
            <w:pPr>
              <w:pStyle w:val="ListParagraph"/>
              <w:numPr>
                <w:ilvl w:val="0"/>
                <w:numId w:val="44"/>
              </w:numPr>
              <w:rPr>
                <w:b/>
              </w:rPr>
            </w:pPr>
            <w:r w:rsidRPr="00917C81">
              <w:t>registers.</w:t>
            </w:r>
          </w:p>
        </w:tc>
        <w:tc>
          <w:tcPr>
            <w:tcW w:w="844" w:type="pct"/>
            <w:shd w:val="clear" w:color="auto" w:fill="auto"/>
          </w:tcPr>
          <w:p w14:paraId="4526A9E8" w14:textId="4D3EFE9A" w:rsidR="001A693A" w:rsidRPr="00F71337" w:rsidRDefault="001A693A" w:rsidP="00DB4BB2">
            <w:pPr>
              <w:rPr>
                <w:rFonts w:cs="Arial"/>
                <w:szCs w:val="22"/>
              </w:rPr>
            </w:pPr>
            <w:r>
              <w:t xml:space="preserve">10 </w:t>
            </w:r>
            <w:r w:rsidRPr="009B72CE">
              <w:t>years after business action completed.</w:t>
            </w:r>
          </w:p>
        </w:tc>
        <w:tc>
          <w:tcPr>
            <w:tcW w:w="549" w:type="pct"/>
          </w:tcPr>
          <w:p w14:paraId="775103A4" w14:textId="4DCBBFC8" w:rsidR="001A693A" w:rsidRPr="00F34C9C" w:rsidRDefault="00F61D8A" w:rsidP="00DB4BB2">
            <w:r>
              <w:t>4 November 2020</w:t>
            </w:r>
          </w:p>
        </w:tc>
      </w:tr>
      <w:tr w:rsidR="001A693A" w:rsidRPr="00705C88" w14:paraId="6E0E73CC" w14:textId="77777777" w:rsidTr="00F32A61">
        <w:tblPrEx>
          <w:tblCellMar>
            <w:top w:w="57" w:type="dxa"/>
            <w:left w:w="119" w:type="dxa"/>
            <w:right w:w="119" w:type="dxa"/>
          </w:tblCellMar>
        </w:tblPrEx>
        <w:tc>
          <w:tcPr>
            <w:tcW w:w="5000" w:type="pct"/>
            <w:gridSpan w:val="4"/>
            <w:shd w:val="clear" w:color="auto" w:fill="auto"/>
          </w:tcPr>
          <w:p w14:paraId="50FDFF18" w14:textId="421F0F44" w:rsidR="001A693A" w:rsidRPr="00D26A52" w:rsidRDefault="001A693A" w:rsidP="00EE1ADE">
            <w:pPr>
              <w:pStyle w:val="Heading2"/>
              <w:rPr>
                <w:caps/>
              </w:rPr>
            </w:pPr>
            <w:bookmarkStart w:id="74" w:name="_Toc54948278"/>
            <w:r w:rsidRPr="00F20752">
              <w:rPr>
                <w:caps/>
              </w:rPr>
              <w:t>Patient Transportation</w:t>
            </w:r>
            <w:bookmarkEnd w:id="74"/>
          </w:p>
          <w:p w14:paraId="27EA9979" w14:textId="3B301E40" w:rsidR="001A693A" w:rsidRPr="00F34C9C" w:rsidRDefault="001A693A" w:rsidP="00EE1ADE">
            <w:r w:rsidRPr="00D26A52">
              <w:rPr>
                <w:i/>
                <w:iCs/>
                <w:szCs w:val="22"/>
              </w:rPr>
              <w:t xml:space="preserve">The activity of </w:t>
            </w:r>
            <w:r>
              <w:rPr>
                <w:i/>
                <w:iCs/>
                <w:szCs w:val="22"/>
              </w:rPr>
              <w:t>providing patient transport services to assist patients and their families to attend appointments, move between health facilities or access emergency services. Includes patient transport services for patients and their families located in a regional or remote area.</w:t>
            </w:r>
          </w:p>
        </w:tc>
      </w:tr>
      <w:tr w:rsidR="001A693A" w:rsidRPr="00705C88" w14:paraId="68ABCEA3" w14:textId="77777777" w:rsidTr="0066647E">
        <w:tblPrEx>
          <w:tblCellMar>
            <w:top w:w="57" w:type="dxa"/>
            <w:left w:w="119" w:type="dxa"/>
            <w:right w:w="119" w:type="dxa"/>
          </w:tblCellMar>
        </w:tblPrEx>
        <w:tc>
          <w:tcPr>
            <w:tcW w:w="593" w:type="pct"/>
            <w:shd w:val="clear" w:color="auto" w:fill="auto"/>
          </w:tcPr>
          <w:p w14:paraId="7FCF21EB" w14:textId="08707C43" w:rsidR="001A693A" w:rsidRPr="00705C88" w:rsidRDefault="00CF7E9D" w:rsidP="00817F06">
            <w:pPr>
              <w:pStyle w:val="Tabletext"/>
              <w:spacing w:before="60" w:after="60"/>
              <w:jc w:val="center"/>
              <w:rPr>
                <w:sz w:val="22"/>
                <w:szCs w:val="22"/>
              </w:rPr>
            </w:pPr>
            <w:r>
              <w:rPr>
                <w:sz w:val="22"/>
                <w:szCs w:val="22"/>
              </w:rPr>
              <w:t>2614</w:t>
            </w:r>
          </w:p>
        </w:tc>
        <w:tc>
          <w:tcPr>
            <w:tcW w:w="3014" w:type="pct"/>
            <w:shd w:val="clear" w:color="auto" w:fill="auto"/>
          </w:tcPr>
          <w:p w14:paraId="5DFBB34D" w14:textId="77777777" w:rsidR="001A693A" w:rsidRPr="003D3D67" w:rsidRDefault="001A693A" w:rsidP="00D92E90">
            <w:pPr>
              <w:pStyle w:val="Heading3"/>
              <w:rPr>
                <w:i/>
                <w:iCs/>
                <w:szCs w:val="22"/>
              </w:rPr>
            </w:pPr>
            <w:r w:rsidRPr="003D3D67">
              <w:rPr>
                <w:i/>
                <w:iCs/>
                <w:szCs w:val="22"/>
              </w:rPr>
              <w:t xml:space="preserve">Emergency </w:t>
            </w:r>
            <w:r>
              <w:rPr>
                <w:i/>
                <w:iCs/>
                <w:szCs w:val="22"/>
              </w:rPr>
              <w:t>v</w:t>
            </w:r>
            <w:r w:rsidRPr="003D3D67">
              <w:rPr>
                <w:i/>
                <w:iCs/>
                <w:szCs w:val="22"/>
              </w:rPr>
              <w:t xml:space="preserve">ehicles and </w:t>
            </w:r>
            <w:r>
              <w:rPr>
                <w:i/>
                <w:iCs/>
                <w:szCs w:val="22"/>
              </w:rPr>
              <w:t>m</w:t>
            </w:r>
            <w:r w:rsidRPr="003D3D67">
              <w:rPr>
                <w:i/>
                <w:iCs/>
                <w:szCs w:val="22"/>
              </w:rPr>
              <w:t xml:space="preserve">edical </w:t>
            </w:r>
            <w:r>
              <w:rPr>
                <w:i/>
                <w:iCs/>
                <w:szCs w:val="22"/>
              </w:rPr>
              <w:t>a</w:t>
            </w:r>
            <w:r w:rsidRPr="003D3D67">
              <w:rPr>
                <w:i/>
                <w:iCs/>
                <w:szCs w:val="22"/>
              </w:rPr>
              <w:t>ircraft</w:t>
            </w:r>
          </w:p>
          <w:p w14:paraId="1C1A73CE" w14:textId="035FE9EF" w:rsidR="001A693A" w:rsidRDefault="001A693A">
            <w:pPr>
              <w:rPr>
                <w:szCs w:val="22"/>
              </w:rPr>
            </w:pPr>
            <w:r w:rsidRPr="00705C88">
              <w:rPr>
                <w:szCs w:val="22"/>
              </w:rPr>
              <w:t xml:space="preserve">Records relating to the </w:t>
            </w:r>
            <w:r w:rsidR="005956A5">
              <w:rPr>
                <w:szCs w:val="22"/>
              </w:rPr>
              <w:t>m</w:t>
            </w:r>
            <w:r w:rsidR="005956A5">
              <w:t xml:space="preserve">anagement, maintenance and </w:t>
            </w:r>
            <w:r>
              <w:rPr>
                <w:szCs w:val="22"/>
              </w:rPr>
              <w:t>use of medical aircraft or emergency vehicles, such as ambulances, for the transportation of patients to, from and between health facilities.</w:t>
            </w:r>
          </w:p>
          <w:p w14:paraId="3DD96FB7" w14:textId="77777777" w:rsidR="001A693A" w:rsidRPr="00705C88" w:rsidRDefault="001A693A">
            <w:pPr>
              <w:rPr>
                <w:szCs w:val="22"/>
              </w:rPr>
            </w:pPr>
            <w:r w:rsidRPr="00705C88">
              <w:rPr>
                <w:szCs w:val="22"/>
              </w:rPr>
              <w:t>Records may include, but are not limited to:</w:t>
            </w:r>
          </w:p>
          <w:p w14:paraId="599F9D11" w14:textId="77777777" w:rsidR="001A693A" w:rsidRPr="00705C88" w:rsidRDefault="001A693A">
            <w:pPr>
              <w:numPr>
                <w:ilvl w:val="0"/>
                <w:numId w:val="38"/>
              </w:numPr>
              <w:rPr>
                <w:szCs w:val="22"/>
              </w:rPr>
            </w:pPr>
            <w:r>
              <w:rPr>
                <w:szCs w:val="22"/>
              </w:rPr>
              <w:t>registers, including r</w:t>
            </w:r>
            <w:r w:rsidRPr="00705C88">
              <w:rPr>
                <w:szCs w:val="22"/>
              </w:rPr>
              <w:t xml:space="preserve">egister of </w:t>
            </w:r>
            <w:r>
              <w:rPr>
                <w:szCs w:val="22"/>
              </w:rPr>
              <w:t xml:space="preserve">vehicle </w:t>
            </w:r>
            <w:r w:rsidRPr="00705C88">
              <w:rPr>
                <w:szCs w:val="22"/>
              </w:rPr>
              <w:t>movements</w:t>
            </w:r>
          </w:p>
          <w:p w14:paraId="5B5969FE" w14:textId="77777777" w:rsidR="001A693A" w:rsidRDefault="001A693A">
            <w:pPr>
              <w:numPr>
                <w:ilvl w:val="0"/>
                <w:numId w:val="38"/>
              </w:numPr>
              <w:rPr>
                <w:szCs w:val="22"/>
              </w:rPr>
            </w:pPr>
            <w:r>
              <w:rPr>
                <w:szCs w:val="22"/>
              </w:rPr>
              <w:t>vehicle and aircraft maintenance records</w:t>
            </w:r>
          </w:p>
          <w:p w14:paraId="104426CB" w14:textId="77777777" w:rsidR="001A693A" w:rsidRDefault="001A693A">
            <w:pPr>
              <w:numPr>
                <w:ilvl w:val="0"/>
                <w:numId w:val="38"/>
              </w:numPr>
              <w:rPr>
                <w:szCs w:val="22"/>
              </w:rPr>
            </w:pPr>
            <w:r>
              <w:rPr>
                <w:szCs w:val="22"/>
              </w:rPr>
              <w:lastRenderedPageBreak/>
              <w:t>vehicle and aircraft logs</w:t>
            </w:r>
          </w:p>
          <w:p w14:paraId="069C8884" w14:textId="77777777" w:rsidR="001A693A" w:rsidRDefault="001A693A">
            <w:pPr>
              <w:numPr>
                <w:ilvl w:val="0"/>
                <w:numId w:val="38"/>
              </w:numPr>
              <w:rPr>
                <w:szCs w:val="22"/>
              </w:rPr>
            </w:pPr>
            <w:r>
              <w:rPr>
                <w:szCs w:val="22"/>
              </w:rPr>
              <w:t>rosters and registers for aircraft crew and medical aircraft staff</w:t>
            </w:r>
          </w:p>
          <w:p w14:paraId="48552ECE" w14:textId="572D798A" w:rsidR="001A693A" w:rsidRPr="001A693A" w:rsidRDefault="001A693A">
            <w:pPr>
              <w:numPr>
                <w:ilvl w:val="0"/>
                <w:numId w:val="38"/>
              </w:numPr>
              <w:rPr>
                <w:szCs w:val="22"/>
              </w:rPr>
            </w:pPr>
            <w:r w:rsidRPr="001A693A">
              <w:rPr>
                <w:szCs w:val="22"/>
              </w:rPr>
              <w:t>rosters and registers for emergency vehicle staff.</w:t>
            </w:r>
          </w:p>
        </w:tc>
        <w:tc>
          <w:tcPr>
            <w:tcW w:w="844" w:type="pct"/>
            <w:shd w:val="clear" w:color="auto" w:fill="auto"/>
          </w:tcPr>
          <w:p w14:paraId="06F16730" w14:textId="4222E543" w:rsidR="001A693A" w:rsidRPr="00705C88" w:rsidRDefault="006F3A70">
            <w:pPr>
              <w:rPr>
                <w:szCs w:val="22"/>
              </w:rPr>
            </w:pPr>
            <w:r>
              <w:lastRenderedPageBreak/>
              <w:t xml:space="preserve">10 years after </w:t>
            </w:r>
            <w:r w:rsidRPr="00F32CD6">
              <w:rPr>
                <w:szCs w:val="22"/>
              </w:rPr>
              <w:t xml:space="preserve">the decommissioning or disposal of the </w:t>
            </w:r>
            <w:r>
              <w:rPr>
                <w:szCs w:val="22"/>
              </w:rPr>
              <w:t>emergency vehicle or medical aircraft</w:t>
            </w:r>
            <w:r w:rsidR="00952F04">
              <w:rPr>
                <w:szCs w:val="22"/>
              </w:rPr>
              <w:t>.</w:t>
            </w:r>
          </w:p>
        </w:tc>
        <w:tc>
          <w:tcPr>
            <w:tcW w:w="549" w:type="pct"/>
          </w:tcPr>
          <w:p w14:paraId="76104173" w14:textId="577433B2" w:rsidR="001A693A" w:rsidRPr="00F34C9C" w:rsidRDefault="00F61D8A">
            <w:r>
              <w:t>4 November 2020</w:t>
            </w:r>
          </w:p>
        </w:tc>
      </w:tr>
      <w:tr w:rsidR="001A693A" w:rsidRPr="00705C88" w14:paraId="6BB90B7B" w14:textId="77777777" w:rsidTr="0066647E">
        <w:tblPrEx>
          <w:tblCellMar>
            <w:top w:w="57" w:type="dxa"/>
            <w:left w:w="119" w:type="dxa"/>
            <w:right w:w="119" w:type="dxa"/>
          </w:tblCellMar>
        </w:tblPrEx>
        <w:tc>
          <w:tcPr>
            <w:tcW w:w="593" w:type="pct"/>
            <w:shd w:val="clear" w:color="auto" w:fill="auto"/>
          </w:tcPr>
          <w:p w14:paraId="7B86270E" w14:textId="5E5BBE20" w:rsidR="001A693A" w:rsidRPr="00F71337" w:rsidRDefault="00CF7E9D" w:rsidP="00817F06">
            <w:pPr>
              <w:pStyle w:val="Tabletext"/>
              <w:spacing w:before="60" w:after="60"/>
              <w:jc w:val="center"/>
              <w:rPr>
                <w:sz w:val="22"/>
                <w:szCs w:val="22"/>
              </w:rPr>
            </w:pPr>
            <w:r>
              <w:rPr>
                <w:sz w:val="22"/>
                <w:szCs w:val="22"/>
              </w:rPr>
              <w:t>2615</w:t>
            </w:r>
          </w:p>
        </w:tc>
        <w:tc>
          <w:tcPr>
            <w:tcW w:w="3014" w:type="pct"/>
            <w:shd w:val="clear" w:color="auto" w:fill="auto"/>
          </w:tcPr>
          <w:p w14:paraId="27190878" w14:textId="77777777" w:rsidR="001A693A" w:rsidRPr="0033528B" w:rsidRDefault="001A693A" w:rsidP="00D92E90">
            <w:pPr>
              <w:pStyle w:val="Heading3"/>
              <w:rPr>
                <w:i/>
                <w:iCs/>
                <w:szCs w:val="22"/>
              </w:rPr>
            </w:pPr>
            <w:bookmarkStart w:id="75" w:name="_Toc23143743"/>
            <w:r w:rsidRPr="0033528B">
              <w:rPr>
                <w:i/>
                <w:iCs/>
                <w:szCs w:val="22"/>
              </w:rPr>
              <w:t>Patient transportation</w:t>
            </w:r>
            <w:bookmarkEnd w:id="75"/>
          </w:p>
          <w:p w14:paraId="2D840840" w14:textId="75837628" w:rsidR="001A693A" w:rsidRPr="0033528B" w:rsidRDefault="0075440A">
            <w:pPr>
              <w:rPr>
                <w:szCs w:val="22"/>
              </w:rPr>
            </w:pPr>
            <w:r>
              <w:rPr>
                <w:szCs w:val="22"/>
              </w:rPr>
              <w:t>R</w:t>
            </w:r>
            <w:r w:rsidR="001A693A" w:rsidRPr="0033528B">
              <w:rPr>
                <w:szCs w:val="22"/>
              </w:rPr>
              <w:t>ecords relating to the transportation of patients to, from and between health facilities.</w:t>
            </w:r>
            <w:r w:rsidR="0033528B" w:rsidRPr="0033528B">
              <w:rPr>
                <w:szCs w:val="22"/>
              </w:rPr>
              <w:t xml:space="preserve"> </w:t>
            </w:r>
            <w:r w:rsidR="001A693A" w:rsidRPr="0033528B">
              <w:rPr>
                <w:szCs w:val="22"/>
              </w:rPr>
              <w:t>Includes patient transportation that is subsidised by the State Government or the Federal Government.</w:t>
            </w:r>
          </w:p>
          <w:p w14:paraId="3D3D3F8A" w14:textId="77777777" w:rsidR="001A693A" w:rsidRPr="0033528B" w:rsidRDefault="001A693A">
            <w:pPr>
              <w:rPr>
                <w:szCs w:val="22"/>
              </w:rPr>
            </w:pPr>
            <w:r w:rsidRPr="0033528B">
              <w:rPr>
                <w:szCs w:val="22"/>
              </w:rPr>
              <w:t>Records may include, but are not limited to:</w:t>
            </w:r>
          </w:p>
          <w:p w14:paraId="71BB6520" w14:textId="77777777" w:rsidR="001A693A" w:rsidRPr="0033528B" w:rsidRDefault="001A693A">
            <w:pPr>
              <w:numPr>
                <w:ilvl w:val="0"/>
                <w:numId w:val="37"/>
              </w:numPr>
              <w:rPr>
                <w:szCs w:val="22"/>
              </w:rPr>
            </w:pPr>
            <w:r w:rsidRPr="0033528B">
              <w:rPr>
                <w:szCs w:val="22"/>
              </w:rPr>
              <w:t>submissions for patient reimbursement</w:t>
            </w:r>
          </w:p>
          <w:p w14:paraId="3D236E37" w14:textId="77777777" w:rsidR="001A693A" w:rsidRPr="0033528B" w:rsidRDefault="001A693A">
            <w:pPr>
              <w:numPr>
                <w:ilvl w:val="0"/>
                <w:numId w:val="37"/>
              </w:numPr>
              <w:rPr>
                <w:szCs w:val="22"/>
              </w:rPr>
            </w:pPr>
            <w:r w:rsidRPr="0033528B">
              <w:rPr>
                <w:szCs w:val="22"/>
              </w:rPr>
              <w:t>subsidy notifications</w:t>
            </w:r>
          </w:p>
          <w:p w14:paraId="13481BE9" w14:textId="77777777" w:rsidR="001A693A" w:rsidRPr="0033528B" w:rsidRDefault="001A693A">
            <w:pPr>
              <w:numPr>
                <w:ilvl w:val="0"/>
                <w:numId w:val="37"/>
              </w:numPr>
              <w:rPr>
                <w:szCs w:val="22"/>
              </w:rPr>
            </w:pPr>
            <w:r w:rsidRPr="0033528B">
              <w:rPr>
                <w:szCs w:val="22"/>
              </w:rPr>
              <w:t>patient evaluations for transport</w:t>
            </w:r>
          </w:p>
          <w:p w14:paraId="50636AA6" w14:textId="77777777" w:rsidR="001A693A" w:rsidRPr="0033528B" w:rsidRDefault="001A693A">
            <w:pPr>
              <w:numPr>
                <w:ilvl w:val="0"/>
                <w:numId w:val="37"/>
              </w:numPr>
              <w:rPr>
                <w:szCs w:val="22"/>
              </w:rPr>
            </w:pPr>
            <w:r w:rsidRPr="0033528B">
              <w:rPr>
                <w:szCs w:val="22"/>
              </w:rPr>
              <w:t>cab charge vouchers</w:t>
            </w:r>
          </w:p>
          <w:p w14:paraId="23B0F569" w14:textId="77777777" w:rsidR="001A693A" w:rsidRPr="0033528B" w:rsidRDefault="001A693A">
            <w:pPr>
              <w:numPr>
                <w:ilvl w:val="0"/>
                <w:numId w:val="37"/>
              </w:numPr>
              <w:rPr>
                <w:szCs w:val="22"/>
              </w:rPr>
            </w:pPr>
            <w:r w:rsidRPr="0033528B">
              <w:rPr>
                <w:szCs w:val="22"/>
              </w:rPr>
              <w:t>registers</w:t>
            </w:r>
          </w:p>
          <w:p w14:paraId="64953AEC" w14:textId="50E95D66" w:rsidR="001A693A" w:rsidRPr="0033528B" w:rsidRDefault="001A693A">
            <w:pPr>
              <w:numPr>
                <w:ilvl w:val="0"/>
                <w:numId w:val="37"/>
              </w:numPr>
              <w:rPr>
                <w:szCs w:val="22"/>
              </w:rPr>
            </w:pPr>
            <w:r w:rsidRPr="0033528B">
              <w:rPr>
                <w:szCs w:val="22"/>
              </w:rPr>
              <w:t>movement authorisations.</w:t>
            </w:r>
          </w:p>
        </w:tc>
        <w:tc>
          <w:tcPr>
            <w:tcW w:w="844" w:type="pct"/>
            <w:shd w:val="clear" w:color="auto" w:fill="auto"/>
          </w:tcPr>
          <w:p w14:paraId="4C024CDF" w14:textId="105B36AC" w:rsidR="001A693A" w:rsidRPr="00F71337" w:rsidRDefault="005A48C9">
            <w:pPr>
              <w:rPr>
                <w:rFonts w:cs="Arial"/>
                <w:szCs w:val="22"/>
              </w:rPr>
            </w:pPr>
            <w:r w:rsidRPr="005A48C9">
              <w:rPr>
                <w:szCs w:val="22"/>
              </w:rPr>
              <w:t xml:space="preserve">7 years after the financial year to which the records relate.  </w:t>
            </w:r>
          </w:p>
        </w:tc>
        <w:tc>
          <w:tcPr>
            <w:tcW w:w="549" w:type="pct"/>
          </w:tcPr>
          <w:p w14:paraId="0F4BD863" w14:textId="57B8BA3B" w:rsidR="001A693A" w:rsidRPr="00F34C9C" w:rsidRDefault="00F61D8A">
            <w:r>
              <w:t>4 November 2020</w:t>
            </w:r>
          </w:p>
        </w:tc>
      </w:tr>
      <w:tr w:rsidR="001A693A" w:rsidRPr="00705C88" w14:paraId="6BA0EBFC" w14:textId="77777777" w:rsidTr="00D602D0">
        <w:tblPrEx>
          <w:tblCellMar>
            <w:top w:w="57" w:type="dxa"/>
            <w:left w:w="119" w:type="dxa"/>
            <w:right w:w="119" w:type="dxa"/>
          </w:tblCellMar>
        </w:tblPrEx>
        <w:tc>
          <w:tcPr>
            <w:tcW w:w="5000" w:type="pct"/>
            <w:gridSpan w:val="4"/>
            <w:shd w:val="clear" w:color="auto" w:fill="auto"/>
          </w:tcPr>
          <w:p w14:paraId="24C86F6C" w14:textId="0C3FCF5C" w:rsidR="001A693A" w:rsidRPr="00D26A52" w:rsidRDefault="001A693A" w:rsidP="00EE1ADE">
            <w:pPr>
              <w:pStyle w:val="Heading2"/>
              <w:rPr>
                <w:caps/>
              </w:rPr>
            </w:pPr>
            <w:bookmarkStart w:id="76" w:name="_Toc54948279"/>
            <w:r w:rsidRPr="00C0583F">
              <w:rPr>
                <w:caps/>
              </w:rPr>
              <w:t>Public and Environmental Health</w:t>
            </w:r>
            <w:bookmarkEnd w:id="76"/>
          </w:p>
          <w:p w14:paraId="38673D21" w14:textId="4FD42BE4" w:rsidR="001A693A" w:rsidRPr="00D26A52" w:rsidRDefault="001A693A" w:rsidP="00EE1ADE">
            <w:pPr>
              <w:rPr>
                <w:i/>
                <w:iCs/>
                <w:szCs w:val="22"/>
                <w:highlight w:val="yellow"/>
              </w:rPr>
            </w:pPr>
            <w:r w:rsidRPr="00D26A52">
              <w:rPr>
                <w:i/>
                <w:iCs/>
                <w:szCs w:val="22"/>
              </w:rPr>
              <w:t xml:space="preserve">The activity of </w:t>
            </w:r>
            <w:r>
              <w:rPr>
                <w:i/>
                <w:iCs/>
                <w:szCs w:val="22"/>
              </w:rPr>
              <w:t>identifying, and notifying about, public health issues that may have widespread and/or significant impacts on the community.</w:t>
            </w:r>
          </w:p>
        </w:tc>
      </w:tr>
      <w:tr w:rsidR="00536163" w:rsidRPr="00705C88" w14:paraId="6F9BDC4A" w14:textId="77777777" w:rsidTr="0066647E">
        <w:tblPrEx>
          <w:tblCellMar>
            <w:top w:w="57" w:type="dxa"/>
            <w:left w:w="119" w:type="dxa"/>
            <w:right w:w="119" w:type="dxa"/>
          </w:tblCellMar>
        </w:tblPrEx>
        <w:tc>
          <w:tcPr>
            <w:tcW w:w="593" w:type="pct"/>
            <w:shd w:val="clear" w:color="auto" w:fill="auto"/>
          </w:tcPr>
          <w:p w14:paraId="2123E19D" w14:textId="4101BE3D" w:rsidR="00536163" w:rsidRPr="00CC05B6" w:rsidRDefault="00CF7E9D" w:rsidP="00817F06">
            <w:pPr>
              <w:pStyle w:val="Tabletext"/>
              <w:spacing w:before="60" w:after="60"/>
              <w:jc w:val="center"/>
              <w:rPr>
                <w:rFonts w:cs="Arial"/>
                <w:sz w:val="22"/>
                <w:szCs w:val="22"/>
              </w:rPr>
            </w:pPr>
            <w:r>
              <w:rPr>
                <w:rFonts w:cs="Arial"/>
                <w:sz w:val="22"/>
                <w:szCs w:val="22"/>
              </w:rPr>
              <w:t>2616</w:t>
            </w:r>
          </w:p>
        </w:tc>
        <w:tc>
          <w:tcPr>
            <w:tcW w:w="3014" w:type="pct"/>
            <w:shd w:val="clear" w:color="auto" w:fill="auto"/>
          </w:tcPr>
          <w:p w14:paraId="2BEEF879" w14:textId="77777777" w:rsidR="00536163" w:rsidRPr="00CC05B6" w:rsidRDefault="00536163" w:rsidP="00DB4BB2">
            <w:pPr>
              <w:pStyle w:val="Heading3"/>
              <w:rPr>
                <w:rFonts w:cs="Arial"/>
                <w:i/>
                <w:iCs/>
                <w:szCs w:val="22"/>
              </w:rPr>
            </w:pPr>
            <w:r w:rsidRPr="00CC05B6">
              <w:rPr>
                <w:rFonts w:cs="Arial"/>
                <w:i/>
                <w:iCs/>
                <w:szCs w:val="22"/>
              </w:rPr>
              <w:t>Cancer register</w:t>
            </w:r>
          </w:p>
          <w:p w14:paraId="7893163A" w14:textId="09BF15AC" w:rsidR="00536163" w:rsidRPr="00BC0CA4" w:rsidRDefault="00536163" w:rsidP="00DB4BB2">
            <w:pPr>
              <w:pStyle w:val="Heading3"/>
              <w:rPr>
                <w:rFonts w:cs="Arial"/>
                <w:b w:val="0"/>
                <w:bCs/>
                <w:i/>
                <w:iCs/>
                <w:szCs w:val="22"/>
              </w:rPr>
            </w:pPr>
            <w:r w:rsidRPr="00D65C62">
              <w:rPr>
                <w:rFonts w:cs="Arial"/>
                <w:b w:val="0"/>
                <w:bCs/>
                <w:szCs w:val="22"/>
              </w:rPr>
              <w:t xml:space="preserve">Records relating to the register of cancer diagnosis. Includes registers of cancer diagnosis. </w:t>
            </w:r>
          </w:p>
        </w:tc>
        <w:tc>
          <w:tcPr>
            <w:tcW w:w="844" w:type="pct"/>
            <w:shd w:val="clear" w:color="auto" w:fill="auto"/>
          </w:tcPr>
          <w:p w14:paraId="02AF278D" w14:textId="77777777" w:rsidR="00536163" w:rsidRPr="00DA227E" w:rsidRDefault="00536163" w:rsidP="00DB4BB2">
            <w:pPr>
              <w:pStyle w:val="Tabletext"/>
              <w:spacing w:before="60" w:after="60"/>
              <w:rPr>
                <w:rFonts w:cs="Arial"/>
                <w:sz w:val="22"/>
                <w:szCs w:val="22"/>
              </w:rPr>
            </w:pPr>
            <w:r w:rsidRPr="00DA227E">
              <w:rPr>
                <w:rFonts w:cs="Arial"/>
                <w:sz w:val="22"/>
                <w:szCs w:val="22"/>
              </w:rPr>
              <w:t xml:space="preserve">Permanent. </w:t>
            </w:r>
          </w:p>
          <w:p w14:paraId="3DC8B93D" w14:textId="148D0B51" w:rsidR="00536163" w:rsidRPr="00DA227E" w:rsidRDefault="00536163" w:rsidP="00DB4BB2">
            <w:pPr>
              <w:pStyle w:val="Tabletext"/>
              <w:spacing w:before="60" w:after="60"/>
              <w:rPr>
                <w:rFonts w:cs="Arial"/>
                <w:sz w:val="22"/>
                <w:szCs w:val="22"/>
              </w:rPr>
            </w:pPr>
            <w:r w:rsidRPr="00DA227E">
              <w:rPr>
                <w:rFonts w:cs="Arial"/>
                <w:sz w:val="22"/>
                <w:szCs w:val="22"/>
              </w:rPr>
              <w:t>Transfer to QSA after business action completed.</w:t>
            </w:r>
          </w:p>
        </w:tc>
        <w:tc>
          <w:tcPr>
            <w:tcW w:w="549" w:type="pct"/>
          </w:tcPr>
          <w:p w14:paraId="587730E6" w14:textId="34F61F6F" w:rsidR="00536163" w:rsidRPr="00263328" w:rsidRDefault="00F61D8A" w:rsidP="00DB4BB2">
            <w:pPr>
              <w:rPr>
                <w:rFonts w:cs="Arial"/>
                <w:szCs w:val="22"/>
              </w:rPr>
            </w:pPr>
            <w:r>
              <w:t>4 November 2020</w:t>
            </w:r>
          </w:p>
        </w:tc>
      </w:tr>
      <w:tr w:rsidR="00536163" w:rsidRPr="00705C88" w14:paraId="2C58F109" w14:textId="77777777" w:rsidTr="0066647E">
        <w:tblPrEx>
          <w:tblCellMar>
            <w:top w:w="57" w:type="dxa"/>
            <w:left w:w="119" w:type="dxa"/>
            <w:right w:w="119" w:type="dxa"/>
          </w:tblCellMar>
        </w:tblPrEx>
        <w:tc>
          <w:tcPr>
            <w:tcW w:w="593" w:type="pct"/>
            <w:shd w:val="clear" w:color="auto" w:fill="auto"/>
          </w:tcPr>
          <w:p w14:paraId="1FC4D0C1" w14:textId="7AEBF3BD" w:rsidR="00536163" w:rsidRPr="00CC05B6" w:rsidRDefault="00CF7E9D" w:rsidP="00817F06">
            <w:pPr>
              <w:pStyle w:val="Tabletext"/>
              <w:spacing w:before="60" w:after="60"/>
              <w:jc w:val="center"/>
              <w:rPr>
                <w:rFonts w:cs="Arial"/>
                <w:sz w:val="22"/>
                <w:szCs w:val="22"/>
              </w:rPr>
            </w:pPr>
            <w:r>
              <w:rPr>
                <w:rFonts w:cs="Arial"/>
                <w:sz w:val="22"/>
                <w:szCs w:val="22"/>
              </w:rPr>
              <w:t>2617</w:t>
            </w:r>
          </w:p>
        </w:tc>
        <w:tc>
          <w:tcPr>
            <w:tcW w:w="3014" w:type="pct"/>
            <w:shd w:val="clear" w:color="auto" w:fill="auto"/>
          </w:tcPr>
          <w:p w14:paraId="31BC150A" w14:textId="288DECBE" w:rsidR="00536163" w:rsidRPr="00CC05B6" w:rsidRDefault="00536163" w:rsidP="00DB4BB2">
            <w:pPr>
              <w:pStyle w:val="Heading3"/>
              <w:rPr>
                <w:rFonts w:cs="Arial"/>
                <w:i/>
                <w:iCs/>
                <w:szCs w:val="22"/>
              </w:rPr>
            </w:pPr>
            <w:bookmarkStart w:id="77" w:name="_Toc23143802"/>
            <w:r w:rsidRPr="00CC05B6">
              <w:rPr>
                <w:rFonts w:cs="Arial"/>
                <w:i/>
                <w:iCs/>
                <w:szCs w:val="22"/>
              </w:rPr>
              <w:t>Public and environmental health – significant notifications and orders</w:t>
            </w:r>
          </w:p>
          <w:bookmarkEnd w:id="77"/>
          <w:p w14:paraId="0ED5E9C9" w14:textId="4E1824CF" w:rsidR="00536163" w:rsidRPr="00BC0CA4" w:rsidRDefault="00536163" w:rsidP="00DB4BB2">
            <w:pPr>
              <w:rPr>
                <w:rFonts w:cs="Arial"/>
                <w:szCs w:val="22"/>
              </w:rPr>
            </w:pPr>
            <w:r w:rsidRPr="00CC05B6">
              <w:rPr>
                <w:rFonts w:cs="Arial"/>
                <w:szCs w:val="22"/>
              </w:rPr>
              <w:t>Records relating to public and environmental health notifications and orders that</w:t>
            </w:r>
            <w:r w:rsidRPr="00D65C62">
              <w:rPr>
                <w:rFonts w:cs="Arial"/>
                <w:szCs w:val="22"/>
              </w:rPr>
              <w:t xml:space="preserve"> are issued following a significant public and environmental health event where the notification or order is triggered to prevent or minimise long-term effects on public health.</w:t>
            </w:r>
          </w:p>
          <w:p w14:paraId="748A8E28" w14:textId="62AEA75C" w:rsidR="00536163" w:rsidRPr="00BC0CA4" w:rsidRDefault="00536163" w:rsidP="00DB4BB2">
            <w:pPr>
              <w:rPr>
                <w:rFonts w:cs="Arial"/>
                <w:szCs w:val="22"/>
              </w:rPr>
            </w:pPr>
            <w:r w:rsidRPr="00BC0CA4">
              <w:rPr>
                <w:rFonts w:cs="Arial"/>
                <w:szCs w:val="22"/>
              </w:rPr>
              <w:t>Significant notifiable events that affect public and environmental health include, but are not limited to:</w:t>
            </w:r>
          </w:p>
          <w:p w14:paraId="638FFCE4" w14:textId="188E5CA6" w:rsidR="00536163" w:rsidRPr="00917C81" w:rsidRDefault="00536163" w:rsidP="00917C81">
            <w:pPr>
              <w:pStyle w:val="ListParagraph"/>
              <w:numPr>
                <w:ilvl w:val="0"/>
                <w:numId w:val="37"/>
              </w:numPr>
            </w:pPr>
            <w:r w:rsidRPr="00917C81">
              <w:lastRenderedPageBreak/>
              <w:t>the incidence of a significant notifiable disease or condition, including infectious diseases and conditions that are easily communicable, that affect animals or humans</w:t>
            </w:r>
          </w:p>
          <w:p w14:paraId="0D0888EF" w14:textId="77777777" w:rsidR="00536163" w:rsidRPr="00917C81" w:rsidRDefault="00536163" w:rsidP="00917C81">
            <w:pPr>
              <w:pStyle w:val="ListParagraph"/>
              <w:numPr>
                <w:ilvl w:val="0"/>
                <w:numId w:val="37"/>
              </w:numPr>
            </w:pPr>
            <w:r w:rsidRPr="00917C81">
              <w:t>the incidence of a significant recall, including significant food and drug recalls</w:t>
            </w:r>
          </w:p>
          <w:p w14:paraId="75F48EE1" w14:textId="1E94B80D" w:rsidR="00536163" w:rsidRPr="00917C81" w:rsidRDefault="00536163" w:rsidP="00917C81">
            <w:pPr>
              <w:pStyle w:val="ListParagraph"/>
              <w:numPr>
                <w:ilvl w:val="0"/>
                <w:numId w:val="37"/>
              </w:numPr>
            </w:pPr>
            <w:r w:rsidRPr="00917C81">
              <w:t>the incidence of a significant environmental hazard event.</w:t>
            </w:r>
          </w:p>
          <w:p w14:paraId="413D1901" w14:textId="77777777" w:rsidR="00536163" w:rsidRPr="00BC0CA4" w:rsidRDefault="00536163" w:rsidP="00DB4BB2">
            <w:pPr>
              <w:rPr>
                <w:rFonts w:cs="Arial"/>
                <w:szCs w:val="22"/>
              </w:rPr>
            </w:pPr>
            <w:r w:rsidRPr="00BC0CA4">
              <w:rPr>
                <w:rFonts w:cs="Arial"/>
                <w:szCs w:val="22"/>
              </w:rPr>
              <w:t>Records may include, but are not limited to:</w:t>
            </w:r>
          </w:p>
          <w:p w14:paraId="5FF51114" w14:textId="77777777" w:rsidR="00536163" w:rsidRPr="00917C81" w:rsidRDefault="00536163" w:rsidP="00917C81">
            <w:pPr>
              <w:pStyle w:val="ListParagraph"/>
              <w:numPr>
                <w:ilvl w:val="0"/>
                <w:numId w:val="32"/>
              </w:numPr>
            </w:pPr>
            <w:r w:rsidRPr="00917C81">
              <w:t>notifications</w:t>
            </w:r>
          </w:p>
          <w:p w14:paraId="579D24AD" w14:textId="77777777" w:rsidR="00536163" w:rsidRPr="00917C81" w:rsidRDefault="00536163" w:rsidP="00917C81">
            <w:pPr>
              <w:pStyle w:val="ListParagraph"/>
              <w:numPr>
                <w:ilvl w:val="0"/>
                <w:numId w:val="32"/>
              </w:numPr>
            </w:pPr>
            <w:r w:rsidRPr="00917C81">
              <w:t>orders</w:t>
            </w:r>
          </w:p>
          <w:p w14:paraId="4294D6B7" w14:textId="3FC46229" w:rsidR="00536163" w:rsidRPr="00917C81" w:rsidRDefault="00536163" w:rsidP="00917C81">
            <w:pPr>
              <w:pStyle w:val="ListParagraph"/>
              <w:numPr>
                <w:ilvl w:val="0"/>
                <w:numId w:val="32"/>
              </w:numPr>
            </w:pPr>
            <w:r w:rsidRPr="00917C81">
              <w:t>reports, including initial reports</w:t>
            </w:r>
          </w:p>
          <w:p w14:paraId="62FE0A76" w14:textId="77777777" w:rsidR="00536163" w:rsidRPr="00917C81" w:rsidRDefault="00536163" w:rsidP="00917C81">
            <w:pPr>
              <w:pStyle w:val="ListParagraph"/>
              <w:numPr>
                <w:ilvl w:val="0"/>
                <w:numId w:val="32"/>
              </w:numPr>
            </w:pPr>
            <w:r w:rsidRPr="00917C81">
              <w:t>correspondence</w:t>
            </w:r>
          </w:p>
          <w:p w14:paraId="46E444DB" w14:textId="77777777" w:rsidR="00536163" w:rsidRPr="00917C81" w:rsidRDefault="00536163" w:rsidP="00917C81">
            <w:pPr>
              <w:pStyle w:val="ListParagraph"/>
              <w:numPr>
                <w:ilvl w:val="0"/>
                <w:numId w:val="32"/>
              </w:numPr>
            </w:pPr>
            <w:r w:rsidRPr="00917C81">
              <w:t>advice</w:t>
            </w:r>
          </w:p>
          <w:p w14:paraId="59B3335F" w14:textId="77777777" w:rsidR="00536163" w:rsidRPr="00917C81" w:rsidRDefault="00536163" w:rsidP="00917C81">
            <w:pPr>
              <w:pStyle w:val="ListParagraph"/>
              <w:numPr>
                <w:ilvl w:val="0"/>
                <w:numId w:val="32"/>
              </w:numPr>
            </w:pPr>
            <w:r w:rsidRPr="00917C81">
              <w:t>state disease index</w:t>
            </w:r>
          </w:p>
          <w:p w14:paraId="648D2862" w14:textId="77777777" w:rsidR="00536163" w:rsidRPr="00917C81" w:rsidRDefault="00536163" w:rsidP="00917C81">
            <w:pPr>
              <w:pStyle w:val="ListParagraph"/>
              <w:numPr>
                <w:ilvl w:val="0"/>
                <w:numId w:val="32"/>
              </w:numPr>
            </w:pPr>
            <w:r w:rsidRPr="00917C81">
              <w:t>annual reports on incidence of significant notifiable events.</w:t>
            </w:r>
          </w:p>
          <w:p w14:paraId="6A681CA7" w14:textId="77777777" w:rsidR="00536163" w:rsidRPr="00BC0CA4" w:rsidRDefault="00536163" w:rsidP="00DB4BB2">
            <w:pPr>
              <w:rPr>
                <w:rFonts w:cs="Arial"/>
                <w:szCs w:val="22"/>
              </w:rPr>
            </w:pPr>
          </w:p>
          <w:p w14:paraId="5C894CF6" w14:textId="1D2EF29C" w:rsidR="00536163" w:rsidRPr="00BC0CA4" w:rsidRDefault="00536163" w:rsidP="00DB4BB2">
            <w:pPr>
              <w:rPr>
                <w:rFonts w:cs="Arial"/>
                <w:i/>
                <w:iCs/>
                <w:szCs w:val="22"/>
              </w:rPr>
            </w:pPr>
            <w:r w:rsidRPr="00BC0CA4">
              <w:rPr>
                <w:rFonts w:cs="Arial"/>
                <w:i/>
                <w:iCs/>
                <w:szCs w:val="22"/>
              </w:rPr>
              <w:t xml:space="preserve">See disposal authorisation </w:t>
            </w:r>
            <w:r w:rsidR="00786D31">
              <w:rPr>
                <w:rFonts w:cs="Arial"/>
                <w:i/>
                <w:iCs/>
                <w:szCs w:val="22"/>
              </w:rPr>
              <w:t>2621</w:t>
            </w:r>
            <w:r w:rsidRPr="00BC0CA4">
              <w:rPr>
                <w:rFonts w:cs="Arial"/>
                <w:i/>
                <w:iCs/>
                <w:szCs w:val="22"/>
              </w:rPr>
              <w:t xml:space="preserve"> for other records relating to public and environmental health notifications and orders.</w:t>
            </w:r>
          </w:p>
        </w:tc>
        <w:tc>
          <w:tcPr>
            <w:tcW w:w="844" w:type="pct"/>
            <w:shd w:val="clear" w:color="auto" w:fill="auto"/>
          </w:tcPr>
          <w:p w14:paraId="002F9B40" w14:textId="77777777" w:rsidR="00536163" w:rsidRPr="00DA227E" w:rsidRDefault="00536163" w:rsidP="00DB4BB2">
            <w:pPr>
              <w:pStyle w:val="Tabletext"/>
              <w:spacing w:before="60" w:after="60"/>
              <w:rPr>
                <w:rFonts w:cs="Arial"/>
                <w:sz w:val="22"/>
                <w:szCs w:val="22"/>
              </w:rPr>
            </w:pPr>
            <w:r w:rsidRPr="00DA227E">
              <w:rPr>
                <w:rFonts w:cs="Arial"/>
                <w:sz w:val="22"/>
                <w:szCs w:val="22"/>
              </w:rPr>
              <w:lastRenderedPageBreak/>
              <w:t xml:space="preserve">Permanent. </w:t>
            </w:r>
          </w:p>
          <w:p w14:paraId="1A5A52D6" w14:textId="209F5F04" w:rsidR="00536163" w:rsidRPr="00FA1B33" w:rsidRDefault="00536163" w:rsidP="00EE1ADE">
            <w:pPr>
              <w:pStyle w:val="Tabletext"/>
              <w:spacing w:before="60" w:after="60"/>
              <w:rPr>
                <w:rFonts w:cs="Arial"/>
                <w:szCs w:val="22"/>
              </w:rPr>
            </w:pPr>
            <w:r w:rsidRPr="00DA227E">
              <w:rPr>
                <w:rFonts w:cs="Arial"/>
                <w:sz w:val="22"/>
                <w:szCs w:val="22"/>
              </w:rPr>
              <w:t>Transfer to QSA after business action completed.</w:t>
            </w:r>
          </w:p>
        </w:tc>
        <w:tc>
          <w:tcPr>
            <w:tcW w:w="549" w:type="pct"/>
          </w:tcPr>
          <w:p w14:paraId="16288A93" w14:textId="3F91E898" w:rsidR="00536163" w:rsidRPr="00263328" w:rsidRDefault="00F61D8A">
            <w:pPr>
              <w:rPr>
                <w:rFonts w:cs="Arial"/>
                <w:szCs w:val="22"/>
              </w:rPr>
            </w:pPr>
            <w:r>
              <w:t>4 November 2020</w:t>
            </w:r>
          </w:p>
        </w:tc>
      </w:tr>
      <w:tr w:rsidR="002D16BD" w:rsidRPr="00F22583" w14:paraId="39BBD90A" w14:textId="77777777" w:rsidTr="002D16BD">
        <w:tblPrEx>
          <w:tblCellMar>
            <w:top w:w="57" w:type="dxa"/>
            <w:left w:w="119" w:type="dxa"/>
            <w:right w:w="119" w:type="dxa"/>
          </w:tblCellMar>
        </w:tblPrEx>
        <w:tc>
          <w:tcPr>
            <w:tcW w:w="593" w:type="pct"/>
            <w:tcBorders>
              <w:top w:val="single" w:sz="4" w:space="0" w:color="C0C0C0"/>
              <w:left w:val="single" w:sz="4" w:space="0" w:color="C0C0C0"/>
              <w:bottom w:val="single" w:sz="4" w:space="0" w:color="C0C0C0"/>
              <w:right w:val="single" w:sz="4" w:space="0" w:color="C0C0C0"/>
            </w:tcBorders>
            <w:shd w:val="clear" w:color="auto" w:fill="auto"/>
          </w:tcPr>
          <w:p w14:paraId="0E39E49A" w14:textId="77777777" w:rsidR="002D16BD" w:rsidRPr="002D16BD" w:rsidRDefault="002D16BD" w:rsidP="002D16BD">
            <w:pPr>
              <w:pStyle w:val="Tabletext"/>
              <w:spacing w:before="60" w:after="60"/>
              <w:jc w:val="center"/>
              <w:rPr>
                <w:rFonts w:cs="Arial"/>
                <w:sz w:val="22"/>
                <w:szCs w:val="22"/>
              </w:rPr>
            </w:pPr>
            <w:r w:rsidRPr="002D16BD">
              <w:rPr>
                <w:rFonts w:cs="Arial"/>
                <w:sz w:val="22"/>
                <w:szCs w:val="22"/>
              </w:rPr>
              <w:t>1564</w:t>
            </w:r>
          </w:p>
        </w:tc>
        <w:tc>
          <w:tcPr>
            <w:tcW w:w="3014" w:type="pct"/>
            <w:tcBorders>
              <w:top w:val="single" w:sz="4" w:space="0" w:color="C0C0C0"/>
              <w:left w:val="single" w:sz="4" w:space="0" w:color="C0C0C0"/>
              <w:bottom w:val="single" w:sz="4" w:space="0" w:color="C0C0C0"/>
              <w:right w:val="single" w:sz="4" w:space="0" w:color="C0C0C0"/>
            </w:tcBorders>
            <w:shd w:val="clear" w:color="auto" w:fill="auto"/>
          </w:tcPr>
          <w:p w14:paraId="5E03B2B9" w14:textId="77777777" w:rsidR="002D16BD" w:rsidRPr="002D16BD" w:rsidRDefault="002D16BD" w:rsidP="002D16BD">
            <w:pPr>
              <w:pStyle w:val="Heading3"/>
              <w:rPr>
                <w:i/>
                <w:iCs/>
              </w:rPr>
            </w:pPr>
            <w:r w:rsidRPr="002D16BD">
              <w:rPr>
                <w:i/>
                <w:iCs/>
              </w:rPr>
              <w:t xml:space="preserve">Public and environmental health –restriction of movement </w:t>
            </w:r>
          </w:p>
          <w:p w14:paraId="4EEC47AF" w14:textId="77777777" w:rsidR="002D16BD" w:rsidRPr="002D16BD" w:rsidRDefault="002D16BD" w:rsidP="002D16BD">
            <w:r w:rsidRPr="002D16BD">
              <w:t xml:space="preserve">Records, data, and information collected and used for the purpose of implementing an order for the restriction of movement during a public and environmental health event. </w:t>
            </w:r>
          </w:p>
          <w:p w14:paraId="5986F4AA" w14:textId="39982548" w:rsidR="002D16BD" w:rsidRPr="002D16BD" w:rsidRDefault="002D16BD" w:rsidP="002D16BD">
            <w:r w:rsidRPr="002D16BD">
              <w:t xml:space="preserve">Excludes records relating to policy decisions and any other overarching decision-making regarding the introduction, </w:t>
            </w:r>
            <w:proofErr w:type="gramStart"/>
            <w:r w:rsidRPr="002D16BD">
              <w:t>implementation</w:t>
            </w:r>
            <w:proofErr w:type="gramEnd"/>
            <w:r w:rsidRPr="002D16BD">
              <w:t xml:space="preserve"> and operation of an order for the restriction of movement during a public and environmental health event</w:t>
            </w:r>
            <w:r>
              <w:t>.</w:t>
            </w:r>
          </w:p>
          <w:p w14:paraId="296513C6" w14:textId="77777777" w:rsidR="002D16BD" w:rsidRPr="002D16BD" w:rsidRDefault="002D16BD" w:rsidP="002D16BD"/>
          <w:p w14:paraId="25B449A1" w14:textId="77777777" w:rsidR="002D16BD" w:rsidRPr="002D16BD" w:rsidRDefault="002D16BD" w:rsidP="002D16BD">
            <w:r w:rsidRPr="002D16BD">
              <w:t>Records, data, and information generated for the implementation of a restriction of movement order include, but are not limited to:</w:t>
            </w:r>
          </w:p>
          <w:p w14:paraId="1DC665D5" w14:textId="77777777" w:rsidR="002D16BD" w:rsidRPr="002D16BD" w:rsidRDefault="002D16BD" w:rsidP="002D16BD">
            <w:pPr>
              <w:pStyle w:val="ListParagraph"/>
              <w:numPr>
                <w:ilvl w:val="0"/>
                <w:numId w:val="101"/>
              </w:numPr>
              <w:rPr>
                <w:bCs/>
              </w:rPr>
            </w:pPr>
            <w:r w:rsidRPr="002D16BD">
              <w:rPr>
                <w:bCs/>
              </w:rPr>
              <w:t>Travel declarations</w:t>
            </w:r>
          </w:p>
          <w:p w14:paraId="5F3D5459" w14:textId="77777777" w:rsidR="002D16BD" w:rsidRPr="002D16BD" w:rsidRDefault="002D16BD" w:rsidP="002D16BD">
            <w:pPr>
              <w:pStyle w:val="ListParagraph"/>
              <w:numPr>
                <w:ilvl w:val="0"/>
                <w:numId w:val="101"/>
              </w:numPr>
              <w:rPr>
                <w:bCs/>
              </w:rPr>
            </w:pPr>
            <w:r w:rsidRPr="002D16BD">
              <w:rPr>
                <w:bCs/>
              </w:rPr>
              <w:t>Home Quarantine Check in</w:t>
            </w:r>
          </w:p>
          <w:p w14:paraId="4ED9CE78" w14:textId="77777777" w:rsidR="002D16BD" w:rsidRPr="002D16BD" w:rsidRDefault="002D16BD" w:rsidP="002D16BD">
            <w:pPr>
              <w:pStyle w:val="ListParagraph"/>
              <w:numPr>
                <w:ilvl w:val="0"/>
                <w:numId w:val="101"/>
              </w:numPr>
              <w:rPr>
                <w:bCs/>
              </w:rPr>
            </w:pPr>
            <w:r w:rsidRPr="002D16BD">
              <w:rPr>
                <w:bCs/>
              </w:rPr>
              <w:t xml:space="preserve">Border pass </w:t>
            </w:r>
          </w:p>
          <w:p w14:paraId="14D2C044" w14:textId="77777777" w:rsidR="002D16BD" w:rsidRPr="002D16BD" w:rsidRDefault="002D16BD" w:rsidP="002D16BD">
            <w:pPr>
              <w:pStyle w:val="ListParagraph"/>
              <w:numPr>
                <w:ilvl w:val="0"/>
                <w:numId w:val="101"/>
              </w:numPr>
              <w:rPr>
                <w:bCs/>
              </w:rPr>
            </w:pPr>
            <w:r w:rsidRPr="002D16BD">
              <w:rPr>
                <w:bCs/>
              </w:rPr>
              <w:t>Electronic Quarantine Direction notice (eQDN)</w:t>
            </w:r>
          </w:p>
          <w:p w14:paraId="7426AF0A" w14:textId="77777777" w:rsidR="002D16BD" w:rsidRPr="002D16BD" w:rsidRDefault="002D16BD" w:rsidP="002D16BD">
            <w:pPr>
              <w:pStyle w:val="ListParagraph"/>
              <w:numPr>
                <w:ilvl w:val="0"/>
                <w:numId w:val="101"/>
              </w:numPr>
              <w:rPr>
                <w:bCs/>
              </w:rPr>
            </w:pPr>
            <w:r w:rsidRPr="002D16BD">
              <w:rPr>
                <w:bCs/>
              </w:rPr>
              <w:lastRenderedPageBreak/>
              <w:t>International arrivals registration</w:t>
            </w:r>
          </w:p>
          <w:p w14:paraId="0B1617A2" w14:textId="77777777" w:rsidR="002D16BD" w:rsidRPr="002D16BD" w:rsidRDefault="002D16BD" w:rsidP="002D16BD">
            <w:pPr>
              <w:pStyle w:val="ListParagraph"/>
              <w:numPr>
                <w:ilvl w:val="0"/>
                <w:numId w:val="101"/>
              </w:numPr>
              <w:rPr>
                <w:bCs/>
              </w:rPr>
            </w:pPr>
            <w:r w:rsidRPr="002D16BD">
              <w:rPr>
                <w:bCs/>
              </w:rPr>
              <w:t xml:space="preserve">Approvals and non-approvals for restriction of movement applications </w:t>
            </w:r>
          </w:p>
          <w:p w14:paraId="69956536" w14:textId="77777777" w:rsidR="002D16BD" w:rsidRPr="002D16BD" w:rsidRDefault="002D16BD" w:rsidP="002D16BD"/>
          <w:p w14:paraId="2358ADC6" w14:textId="77777777" w:rsidR="002D16BD" w:rsidRPr="002D16BD" w:rsidRDefault="002D16BD" w:rsidP="002D16BD">
            <w:pPr>
              <w:rPr>
                <w:i/>
                <w:iCs/>
              </w:rPr>
            </w:pPr>
            <w:r w:rsidRPr="002D16BD">
              <w:rPr>
                <w:i/>
                <w:iCs/>
              </w:rPr>
              <w:t xml:space="preserve">See the General retention and disposal schedule (GRDS): </w:t>
            </w:r>
          </w:p>
          <w:p w14:paraId="1C0F40A6" w14:textId="73241F07" w:rsidR="002D16BD" w:rsidRPr="002D16BD" w:rsidRDefault="002D16BD" w:rsidP="004D5038">
            <w:pPr>
              <w:pStyle w:val="ListParagraph"/>
              <w:numPr>
                <w:ilvl w:val="0"/>
                <w:numId w:val="46"/>
              </w:numPr>
              <w:rPr>
                <w:i/>
                <w:iCs/>
              </w:rPr>
            </w:pPr>
            <w:r w:rsidRPr="002D16BD">
              <w:rPr>
                <w:i/>
                <w:iCs/>
              </w:rPr>
              <w:t>COMMON ACTIVITIES – Advice for records, data and information relating to opinions or recommendations given about decisions made during a public and environmental health event  </w:t>
            </w:r>
          </w:p>
          <w:p w14:paraId="102FF13B" w14:textId="66862036" w:rsidR="002D16BD" w:rsidRPr="002D16BD" w:rsidRDefault="002D16BD" w:rsidP="004D5038">
            <w:pPr>
              <w:pStyle w:val="ListParagraph"/>
              <w:numPr>
                <w:ilvl w:val="0"/>
                <w:numId w:val="46"/>
              </w:numPr>
              <w:rPr>
                <w:i/>
                <w:iCs/>
              </w:rPr>
            </w:pPr>
            <w:r w:rsidRPr="002D16BD">
              <w:rPr>
                <w:i/>
                <w:iCs/>
              </w:rPr>
              <w:t xml:space="preserve">COMMON ACTIVITIES – Committees for records, data and information relating to the management of formally established committees and task forces for public and environmental health events </w:t>
            </w:r>
          </w:p>
          <w:p w14:paraId="1A461E81" w14:textId="2D446256" w:rsidR="002D16BD" w:rsidRPr="002D16BD" w:rsidRDefault="002D16BD" w:rsidP="004D5038">
            <w:pPr>
              <w:pStyle w:val="ListParagraph"/>
              <w:numPr>
                <w:ilvl w:val="0"/>
                <w:numId w:val="46"/>
              </w:numPr>
              <w:rPr>
                <w:i/>
                <w:iCs/>
              </w:rPr>
            </w:pPr>
            <w:r w:rsidRPr="002D16BD">
              <w:rPr>
                <w:i/>
                <w:iCs/>
              </w:rPr>
              <w:t xml:space="preserve">COMMON ACTIVITIES – Policy for records, data and information relating to the development and establishment of policy decisions, directions and precedents made during a public and environmental health event. </w:t>
            </w:r>
          </w:p>
          <w:p w14:paraId="0F0D0BF0" w14:textId="77777777" w:rsidR="002D16BD" w:rsidRPr="002D16BD" w:rsidRDefault="002D16BD" w:rsidP="002D16BD">
            <w:pPr>
              <w:rPr>
                <w:i/>
                <w:iCs/>
              </w:rPr>
            </w:pPr>
          </w:p>
          <w:p w14:paraId="028FBE33" w14:textId="77777777" w:rsidR="002D16BD" w:rsidRPr="002D16BD" w:rsidRDefault="002D16BD" w:rsidP="002D16BD">
            <w:pPr>
              <w:rPr>
                <w:i/>
                <w:iCs/>
              </w:rPr>
            </w:pPr>
            <w:r w:rsidRPr="002D16BD">
              <w:rPr>
                <w:i/>
                <w:iCs/>
              </w:rPr>
              <w:t xml:space="preserve">See disposal authorisation 2617 for records, data and information relating to public and environmental health notifications and orders that are issued following a significant public and environmental health event. </w:t>
            </w:r>
          </w:p>
          <w:p w14:paraId="5F804CFE" w14:textId="77777777" w:rsidR="002D16BD" w:rsidRPr="002D16BD" w:rsidRDefault="002D16BD" w:rsidP="002D16BD">
            <w:pPr>
              <w:rPr>
                <w:b/>
              </w:rPr>
            </w:pPr>
          </w:p>
        </w:tc>
        <w:tc>
          <w:tcPr>
            <w:tcW w:w="844" w:type="pct"/>
            <w:tcBorders>
              <w:top w:val="single" w:sz="4" w:space="0" w:color="C0C0C0"/>
              <w:left w:val="single" w:sz="4" w:space="0" w:color="C0C0C0"/>
              <w:bottom w:val="single" w:sz="4" w:space="0" w:color="C0C0C0"/>
              <w:right w:val="single" w:sz="4" w:space="0" w:color="C0C0C0"/>
            </w:tcBorders>
            <w:shd w:val="clear" w:color="auto" w:fill="auto"/>
          </w:tcPr>
          <w:p w14:paraId="76544A7A" w14:textId="77777777" w:rsidR="002D16BD" w:rsidRPr="002D16BD" w:rsidRDefault="002D16BD" w:rsidP="002D16BD">
            <w:pPr>
              <w:rPr>
                <w:rFonts w:cs="Arial"/>
                <w:szCs w:val="22"/>
              </w:rPr>
            </w:pPr>
            <w:r w:rsidRPr="002D16BD">
              <w:rPr>
                <w:rFonts w:cs="Arial"/>
                <w:szCs w:val="22"/>
              </w:rPr>
              <w:lastRenderedPageBreak/>
              <w:t xml:space="preserve">10 years after business action completed </w:t>
            </w:r>
          </w:p>
          <w:p w14:paraId="1ABA33E4" w14:textId="77777777" w:rsidR="002D16BD" w:rsidRPr="002D16BD" w:rsidRDefault="002D16BD" w:rsidP="002D16BD">
            <w:pPr>
              <w:rPr>
                <w:rFonts w:cs="Arial"/>
                <w:szCs w:val="22"/>
              </w:rPr>
            </w:pPr>
            <w:r w:rsidRPr="002D16BD">
              <w:rPr>
                <w:rFonts w:cs="Arial"/>
                <w:szCs w:val="22"/>
              </w:rPr>
              <w:t>OR</w:t>
            </w:r>
          </w:p>
          <w:p w14:paraId="7465782F" w14:textId="77777777" w:rsidR="002D16BD" w:rsidRPr="002D16BD" w:rsidRDefault="002D16BD" w:rsidP="002D16BD">
            <w:pPr>
              <w:rPr>
                <w:rFonts w:cs="Arial"/>
                <w:szCs w:val="22"/>
              </w:rPr>
            </w:pPr>
            <w:r w:rsidRPr="002D16BD">
              <w:rPr>
                <w:rFonts w:cs="Arial"/>
                <w:szCs w:val="22"/>
              </w:rPr>
              <w:t>10 years after declared end of the public and environmental health event, whichever is later.</w:t>
            </w:r>
          </w:p>
          <w:p w14:paraId="73C0926A" w14:textId="77777777" w:rsidR="002D16BD" w:rsidRPr="002D16BD" w:rsidRDefault="002D16BD" w:rsidP="002D16BD">
            <w:pPr>
              <w:rPr>
                <w:rFonts w:cs="Arial"/>
                <w:szCs w:val="22"/>
              </w:rPr>
            </w:pPr>
          </w:p>
        </w:tc>
        <w:tc>
          <w:tcPr>
            <w:tcW w:w="549" w:type="pct"/>
            <w:tcBorders>
              <w:top w:val="single" w:sz="4" w:space="0" w:color="C0C0C0"/>
              <w:left w:val="single" w:sz="4" w:space="0" w:color="C0C0C0"/>
              <w:bottom w:val="single" w:sz="4" w:space="0" w:color="C0C0C0"/>
              <w:right w:val="single" w:sz="4" w:space="0" w:color="C0C0C0"/>
            </w:tcBorders>
          </w:tcPr>
          <w:p w14:paraId="3DBDE9B7" w14:textId="2964734E" w:rsidR="002D16BD" w:rsidRPr="002D16BD" w:rsidRDefault="00A006B5" w:rsidP="002D16BD">
            <w:pPr>
              <w:rPr>
                <w:highlight w:val="yellow"/>
              </w:rPr>
            </w:pPr>
            <w:r w:rsidRPr="00A006B5">
              <w:t>04 January 2023</w:t>
            </w:r>
          </w:p>
        </w:tc>
      </w:tr>
      <w:tr w:rsidR="00536163" w:rsidRPr="00705C88" w14:paraId="4E3A27A4" w14:textId="77777777" w:rsidTr="0066647E">
        <w:tblPrEx>
          <w:tblCellMar>
            <w:top w:w="57" w:type="dxa"/>
            <w:left w:w="119" w:type="dxa"/>
            <w:right w:w="119" w:type="dxa"/>
          </w:tblCellMar>
        </w:tblPrEx>
        <w:tc>
          <w:tcPr>
            <w:tcW w:w="593" w:type="pct"/>
            <w:shd w:val="clear" w:color="auto" w:fill="auto"/>
          </w:tcPr>
          <w:p w14:paraId="1A0AAEC1" w14:textId="408F6D84" w:rsidR="00536163" w:rsidRPr="00CC05B6" w:rsidRDefault="00CF7E9D" w:rsidP="00817F06">
            <w:pPr>
              <w:pStyle w:val="Tabletext"/>
              <w:spacing w:before="60" w:after="60"/>
              <w:jc w:val="center"/>
              <w:rPr>
                <w:rFonts w:cs="Arial"/>
                <w:sz w:val="22"/>
                <w:szCs w:val="22"/>
              </w:rPr>
            </w:pPr>
            <w:r>
              <w:rPr>
                <w:rFonts w:cs="Arial"/>
                <w:sz w:val="22"/>
                <w:szCs w:val="22"/>
              </w:rPr>
              <w:t>2618</w:t>
            </w:r>
          </w:p>
        </w:tc>
        <w:tc>
          <w:tcPr>
            <w:tcW w:w="3014" w:type="pct"/>
            <w:shd w:val="clear" w:color="auto" w:fill="auto"/>
          </w:tcPr>
          <w:p w14:paraId="0C09DDFB" w14:textId="791CD72F" w:rsidR="00536163" w:rsidRPr="00211BCC" w:rsidRDefault="00536163" w:rsidP="00D92E90">
            <w:pPr>
              <w:pStyle w:val="Heading3"/>
              <w:rPr>
                <w:rFonts w:cs="Arial"/>
                <w:i/>
                <w:iCs/>
                <w:szCs w:val="22"/>
              </w:rPr>
            </w:pPr>
            <w:r w:rsidRPr="00211BCC">
              <w:rPr>
                <w:rFonts w:cs="Arial"/>
                <w:i/>
                <w:iCs/>
                <w:szCs w:val="22"/>
              </w:rPr>
              <w:t xml:space="preserve">Customer service feedback – identified </w:t>
            </w:r>
          </w:p>
          <w:p w14:paraId="153A22CA" w14:textId="5EBD8168" w:rsidR="00536163" w:rsidRPr="00211BCC" w:rsidRDefault="00536163">
            <w:pPr>
              <w:rPr>
                <w:rFonts w:cs="Arial"/>
                <w:szCs w:val="22"/>
              </w:rPr>
            </w:pPr>
            <w:r w:rsidRPr="00211BCC">
              <w:rPr>
                <w:rFonts w:cs="Arial"/>
                <w:szCs w:val="22"/>
              </w:rPr>
              <w:t xml:space="preserve">Records relating to surveys or other customer service feedback received by a health facility that identifies a specific staff member or specific patient. </w:t>
            </w:r>
          </w:p>
          <w:p w14:paraId="72556C08" w14:textId="77777777" w:rsidR="00536163" w:rsidRPr="00211BCC" w:rsidRDefault="00536163">
            <w:pPr>
              <w:rPr>
                <w:rFonts w:cs="Arial"/>
                <w:szCs w:val="22"/>
              </w:rPr>
            </w:pPr>
            <w:r w:rsidRPr="00211BCC">
              <w:rPr>
                <w:rFonts w:cs="Arial"/>
                <w:szCs w:val="22"/>
              </w:rPr>
              <w:t>Records may include, but are not limited to:</w:t>
            </w:r>
          </w:p>
          <w:p w14:paraId="521E6824" w14:textId="77777777" w:rsidR="00536163" w:rsidRPr="00211BCC" w:rsidRDefault="00536163">
            <w:pPr>
              <w:numPr>
                <w:ilvl w:val="0"/>
                <w:numId w:val="36"/>
              </w:numPr>
              <w:rPr>
                <w:rFonts w:cs="Arial"/>
                <w:szCs w:val="22"/>
              </w:rPr>
            </w:pPr>
            <w:r w:rsidRPr="00211BCC">
              <w:rPr>
                <w:rFonts w:cs="Arial"/>
                <w:szCs w:val="22"/>
              </w:rPr>
              <w:t>survey forms</w:t>
            </w:r>
          </w:p>
          <w:p w14:paraId="738E0305" w14:textId="77777777" w:rsidR="00536163" w:rsidRPr="00211BCC" w:rsidRDefault="00536163">
            <w:pPr>
              <w:numPr>
                <w:ilvl w:val="0"/>
                <w:numId w:val="36"/>
              </w:numPr>
              <w:rPr>
                <w:rFonts w:cs="Arial"/>
                <w:szCs w:val="22"/>
              </w:rPr>
            </w:pPr>
            <w:r w:rsidRPr="00211BCC">
              <w:rPr>
                <w:rFonts w:cs="Arial"/>
                <w:szCs w:val="22"/>
              </w:rPr>
              <w:t>customer feedback forms</w:t>
            </w:r>
          </w:p>
          <w:p w14:paraId="2A16BDC5" w14:textId="77777777" w:rsidR="00536163" w:rsidRPr="00211BCC" w:rsidRDefault="00536163">
            <w:pPr>
              <w:numPr>
                <w:ilvl w:val="0"/>
                <w:numId w:val="36"/>
              </w:numPr>
              <w:rPr>
                <w:rFonts w:cs="Arial"/>
                <w:szCs w:val="22"/>
              </w:rPr>
            </w:pPr>
            <w:r w:rsidRPr="00211BCC">
              <w:rPr>
                <w:rFonts w:cs="Arial"/>
                <w:szCs w:val="22"/>
              </w:rPr>
              <w:t>health facility responses</w:t>
            </w:r>
          </w:p>
          <w:p w14:paraId="457AF839" w14:textId="77777777" w:rsidR="00536163" w:rsidRPr="00211BCC" w:rsidRDefault="00536163">
            <w:pPr>
              <w:numPr>
                <w:ilvl w:val="0"/>
                <w:numId w:val="36"/>
              </w:numPr>
              <w:rPr>
                <w:rFonts w:cs="Arial"/>
                <w:szCs w:val="22"/>
              </w:rPr>
            </w:pPr>
            <w:r w:rsidRPr="00211BCC">
              <w:rPr>
                <w:rFonts w:cs="Arial"/>
                <w:szCs w:val="22"/>
              </w:rPr>
              <w:t xml:space="preserve">correspondence </w:t>
            </w:r>
          </w:p>
          <w:p w14:paraId="19916B64" w14:textId="77777777" w:rsidR="00536163" w:rsidRPr="00211BCC" w:rsidRDefault="00536163">
            <w:pPr>
              <w:numPr>
                <w:ilvl w:val="0"/>
                <w:numId w:val="36"/>
              </w:numPr>
              <w:rPr>
                <w:rFonts w:cs="Arial"/>
                <w:szCs w:val="22"/>
              </w:rPr>
            </w:pPr>
            <w:r w:rsidRPr="00211BCC">
              <w:rPr>
                <w:rFonts w:cs="Arial"/>
                <w:szCs w:val="22"/>
              </w:rPr>
              <w:t>advice</w:t>
            </w:r>
          </w:p>
          <w:p w14:paraId="7AD19625" w14:textId="77777777" w:rsidR="00536163" w:rsidRPr="00211BCC" w:rsidRDefault="00536163">
            <w:pPr>
              <w:numPr>
                <w:ilvl w:val="0"/>
                <w:numId w:val="36"/>
              </w:numPr>
              <w:rPr>
                <w:rFonts w:cs="Arial"/>
                <w:szCs w:val="22"/>
              </w:rPr>
            </w:pPr>
            <w:r w:rsidRPr="00211BCC">
              <w:rPr>
                <w:rFonts w:cs="Arial"/>
                <w:szCs w:val="22"/>
              </w:rPr>
              <w:t>reports.</w:t>
            </w:r>
          </w:p>
          <w:p w14:paraId="5579F9D5" w14:textId="62780C93" w:rsidR="00536163" w:rsidRPr="00211BCC" w:rsidRDefault="00536163">
            <w:pPr>
              <w:rPr>
                <w:rFonts w:cs="Arial"/>
                <w:szCs w:val="22"/>
              </w:rPr>
            </w:pPr>
          </w:p>
          <w:p w14:paraId="43724BE7" w14:textId="77777777" w:rsidR="00536163" w:rsidRPr="00E121FB" w:rsidRDefault="00536163">
            <w:pPr>
              <w:rPr>
                <w:rFonts w:cs="Arial"/>
                <w:i/>
                <w:szCs w:val="22"/>
              </w:rPr>
            </w:pPr>
            <w:r w:rsidRPr="00E121FB">
              <w:rPr>
                <w:rFonts w:cs="Arial"/>
                <w:i/>
                <w:szCs w:val="22"/>
              </w:rPr>
              <w:lastRenderedPageBreak/>
              <w:t>See the General retention and disposal schedule (GRDS):</w:t>
            </w:r>
          </w:p>
          <w:p w14:paraId="12D6A97F" w14:textId="1525A9AC" w:rsidR="00536163" w:rsidRPr="00E121FB" w:rsidRDefault="00536163" w:rsidP="00917C81">
            <w:pPr>
              <w:pStyle w:val="ListParagraph"/>
              <w:numPr>
                <w:ilvl w:val="0"/>
                <w:numId w:val="36"/>
              </w:numPr>
              <w:rPr>
                <w:i/>
              </w:rPr>
            </w:pPr>
            <w:r w:rsidRPr="00E121FB">
              <w:rPr>
                <w:i/>
              </w:rPr>
              <w:t xml:space="preserve">COMMON ACTIVITIES – Proactive Protection of Vulnerable Persons-Relevant Records for records </w:t>
            </w:r>
            <w:r w:rsidR="00211BCC" w:rsidRPr="00E121FB">
              <w:rPr>
                <w:i/>
              </w:rPr>
              <w:t xml:space="preserve">which may be relevant to current and future incidents, allegations, </w:t>
            </w:r>
            <w:proofErr w:type="gramStart"/>
            <w:r w:rsidR="00211BCC" w:rsidRPr="00E121FB">
              <w:rPr>
                <w:i/>
              </w:rPr>
              <w:t>disclosures</w:t>
            </w:r>
            <w:proofErr w:type="gramEnd"/>
            <w:r w:rsidR="00211BCC" w:rsidRPr="00E121FB">
              <w:rPr>
                <w:i/>
              </w:rPr>
              <w:t xml:space="preserve"> or investigations of abuse of vulnerable persons</w:t>
            </w:r>
          </w:p>
          <w:p w14:paraId="070C37AE" w14:textId="77777777" w:rsidR="00536163" w:rsidRPr="00E121FB" w:rsidRDefault="00536163" w:rsidP="00DB4BB2">
            <w:pPr>
              <w:pStyle w:val="Tabletext"/>
              <w:numPr>
                <w:ilvl w:val="0"/>
                <w:numId w:val="36"/>
              </w:numPr>
              <w:spacing w:before="60" w:after="60"/>
              <w:rPr>
                <w:rFonts w:cs="Arial"/>
                <w:i/>
                <w:sz w:val="22"/>
                <w:szCs w:val="22"/>
              </w:rPr>
            </w:pPr>
            <w:r w:rsidRPr="00E121FB">
              <w:rPr>
                <w:rFonts w:cs="Arial"/>
                <w:i/>
                <w:sz w:val="22"/>
                <w:szCs w:val="22"/>
              </w:rPr>
              <w:t>EXTERNAL RELATIONS – Customer Service for records relating to customer service feedback that is unidentifiable</w:t>
            </w:r>
          </w:p>
          <w:p w14:paraId="7C295827" w14:textId="77777777" w:rsidR="00536163" w:rsidRPr="00E121FB" w:rsidRDefault="00536163" w:rsidP="00D92E90">
            <w:pPr>
              <w:pStyle w:val="Tabletext"/>
              <w:numPr>
                <w:ilvl w:val="0"/>
                <w:numId w:val="36"/>
              </w:numPr>
              <w:spacing w:before="60" w:after="60"/>
              <w:rPr>
                <w:rFonts w:cs="Arial"/>
                <w:i/>
                <w:sz w:val="22"/>
                <w:szCs w:val="22"/>
              </w:rPr>
            </w:pPr>
            <w:r w:rsidRPr="00E121FB">
              <w:rPr>
                <w:rFonts w:cs="Arial"/>
                <w:i/>
                <w:sz w:val="22"/>
                <w:szCs w:val="22"/>
              </w:rPr>
              <w:t xml:space="preserve">EXTERNAL RELATIONS – Enquiries and Reactions for records relating to: </w:t>
            </w:r>
          </w:p>
          <w:p w14:paraId="748A64DB" w14:textId="5D9BC991" w:rsidR="00536163" w:rsidRPr="00E121FB" w:rsidRDefault="00536163">
            <w:pPr>
              <w:pStyle w:val="Tabletext"/>
              <w:numPr>
                <w:ilvl w:val="1"/>
                <w:numId w:val="36"/>
              </w:numPr>
              <w:spacing w:before="60" w:after="60"/>
              <w:rPr>
                <w:rFonts w:cs="Arial"/>
                <w:i/>
                <w:sz w:val="22"/>
                <w:szCs w:val="22"/>
              </w:rPr>
            </w:pPr>
            <w:r w:rsidRPr="00E121FB">
              <w:rPr>
                <w:rFonts w:cs="Arial"/>
                <w:i/>
                <w:sz w:val="22"/>
                <w:szCs w:val="22"/>
              </w:rPr>
              <w:t>customer service feedback about the provision of significant medical services including, but not limited to, electroconvulsive therapy</w:t>
            </w:r>
          </w:p>
          <w:p w14:paraId="5031390A" w14:textId="40C22ECE" w:rsidR="00536163" w:rsidRPr="00E121FB" w:rsidRDefault="00536163">
            <w:pPr>
              <w:pStyle w:val="Tabletext"/>
              <w:numPr>
                <w:ilvl w:val="1"/>
                <w:numId w:val="36"/>
              </w:numPr>
              <w:spacing w:before="60" w:after="60"/>
              <w:rPr>
                <w:rFonts w:cs="Arial"/>
                <w:i/>
                <w:sz w:val="22"/>
                <w:szCs w:val="22"/>
              </w:rPr>
            </w:pPr>
            <w:r w:rsidRPr="00E121FB">
              <w:rPr>
                <w:rFonts w:cs="Arial"/>
                <w:i/>
                <w:sz w:val="22"/>
                <w:szCs w:val="22"/>
              </w:rPr>
              <w:t>any other customer service feedback that is significant.</w:t>
            </w:r>
          </w:p>
          <w:p w14:paraId="26DED2AB" w14:textId="206D9845" w:rsidR="00536163" w:rsidRPr="00211BCC" w:rsidRDefault="00536163">
            <w:pPr>
              <w:pStyle w:val="Heading3"/>
              <w:rPr>
                <w:rFonts w:cs="Arial"/>
                <w:i/>
                <w:iCs/>
                <w:szCs w:val="22"/>
              </w:rPr>
            </w:pPr>
            <w:r w:rsidRPr="00E121FB">
              <w:rPr>
                <w:rFonts w:cs="Arial"/>
                <w:b w:val="0"/>
                <w:bCs/>
                <w:i/>
                <w:szCs w:val="22"/>
              </w:rPr>
              <w:t>See PATIENT AND CLIENT SERVICES – Cleaning &amp; Hygiene Services for records relating to customer feedback received about sanitation at a health facility.</w:t>
            </w:r>
          </w:p>
        </w:tc>
        <w:tc>
          <w:tcPr>
            <w:tcW w:w="844" w:type="pct"/>
            <w:shd w:val="clear" w:color="auto" w:fill="auto"/>
          </w:tcPr>
          <w:p w14:paraId="4D44B892" w14:textId="67815C2A" w:rsidR="00536163" w:rsidRPr="00FA1B33" w:rsidRDefault="00536163">
            <w:pPr>
              <w:rPr>
                <w:rFonts w:cs="Arial"/>
                <w:szCs w:val="22"/>
              </w:rPr>
            </w:pPr>
            <w:r w:rsidRPr="00DA227E">
              <w:rPr>
                <w:rFonts w:cs="Arial"/>
                <w:szCs w:val="22"/>
              </w:rPr>
              <w:lastRenderedPageBreak/>
              <w:t>15 years after business action completed.</w:t>
            </w:r>
          </w:p>
        </w:tc>
        <w:tc>
          <w:tcPr>
            <w:tcW w:w="549" w:type="pct"/>
          </w:tcPr>
          <w:p w14:paraId="606999B2" w14:textId="7BCEC9D5" w:rsidR="00536163" w:rsidRPr="00263328" w:rsidRDefault="00F61D8A">
            <w:pPr>
              <w:rPr>
                <w:rFonts w:cs="Arial"/>
                <w:szCs w:val="22"/>
              </w:rPr>
            </w:pPr>
            <w:r>
              <w:t>4 November 2020</w:t>
            </w:r>
          </w:p>
        </w:tc>
      </w:tr>
      <w:tr w:rsidR="00536163" w:rsidRPr="00705C88" w14:paraId="2B01457F" w14:textId="77777777" w:rsidTr="0066647E">
        <w:tblPrEx>
          <w:tblCellMar>
            <w:top w:w="57" w:type="dxa"/>
            <w:left w:w="119" w:type="dxa"/>
            <w:right w:w="119" w:type="dxa"/>
          </w:tblCellMar>
        </w:tblPrEx>
        <w:tc>
          <w:tcPr>
            <w:tcW w:w="593" w:type="pct"/>
            <w:shd w:val="clear" w:color="auto" w:fill="auto"/>
          </w:tcPr>
          <w:p w14:paraId="38C43E04" w14:textId="59694282" w:rsidR="00536163" w:rsidRPr="005C054F" w:rsidRDefault="00CF7E9D" w:rsidP="00817F06">
            <w:pPr>
              <w:pStyle w:val="Tabletext"/>
              <w:spacing w:before="60" w:after="60"/>
              <w:jc w:val="center"/>
              <w:rPr>
                <w:rFonts w:cs="Arial"/>
                <w:sz w:val="22"/>
                <w:szCs w:val="22"/>
              </w:rPr>
            </w:pPr>
            <w:r>
              <w:rPr>
                <w:rFonts w:cs="Arial"/>
                <w:sz w:val="22"/>
                <w:szCs w:val="22"/>
              </w:rPr>
              <w:t>2619</w:t>
            </w:r>
          </w:p>
        </w:tc>
        <w:tc>
          <w:tcPr>
            <w:tcW w:w="3014" w:type="pct"/>
            <w:shd w:val="clear" w:color="auto" w:fill="auto"/>
          </w:tcPr>
          <w:p w14:paraId="6EF79CA4" w14:textId="77777777" w:rsidR="00536163" w:rsidRPr="005C054F" w:rsidRDefault="00536163" w:rsidP="00D92E90">
            <w:pPr>
              <w:pStyle w:val="Heading3"/>
              <w:rPr>
                <w:rFonts w:cs="Arial"/>
                <w:i/>
                <w:iCs/>
                <w:szCs w:val="22"/>
              </w:rPr>
            </w:pPr>
            <w:r w:rsidRPr="00263328">
              <w:rPr>
                <w:rFonts w:cs="Arial"/>
                <w:i/>
                <w:iCs/>
                <w:szCs w:val="22"/>
              </w:rPr>
              <w:t xml:space="preserve">Food and </w:t>
            </w:r>
            <w:r w:rsidRPr="005C054F">
              <w:rPr>
                <w:rFonts w:cs="Arial"/>
                <w:i/>
                <w:iCs/>
                <w:szCs w:val="22"/>
              </w:rPr>
              <w:t xml:space="preserve">drug incidents </w:t>
            </w:r>
          </w:p>
          <w:p w14:paraId="2C412DCD" w14:textId="13FA27A0" w:rsidR="00536163" w:rsidRPr="005C054F" w:rsidRDefault="00536163">
            <w:pPr>
              <w:rPr>
                <w:rFonts w:cs="Arial"/>
                <w:szCs w:val="22"/>
              </w:rPr>
            </w:pPr>
            <w:r w:rsidRPr="005C054F">
              <w:rPr>
                <w:rFonts w:cs="Arial"/>
                <w:szCs w:val="22"/>
              </w:rPr>
              <w:t>Records relating to incidents that are caused by food, food products or prescribed drugs.</w:t>
            </w:r>
          </w:p>
          <w:p w14:paraId="5B86CC71" w14:textId="77777777" w:rsidR="00536163" w:rsidRPr="005C054F" w:rsidRDefault="00536163">
            <w:pPr>
              <w:rPr>
                <w:rFonts w:cs="Arial"/>
                <w:szCs w:val="22"/>
              </w:rPr>
            </w:pPr>
            <w:r w:rsidRPr="005C054F">
              <w:rPr>
                <w:rFonts w:cs="Arial"/>
                <w:szCs w:val="22"/>
              </w:rPr>
              <w:t>Records may include, but are not limited to:</w:t>
            </w:r>
          </w:p>
          <w:p w14:paraId="5D5DE304" w14:textId="77777777" w:rsidR="00536163" w:rsidRPr="005C054F" w:rsidRDefault="00536163">
            <w:pPr>
              <w:numPr>
                <w:ilvl w:val="0"/>
                <w:numId w:val="33"/>
              </w:numPr>
              <w:rPr>
                <w:rFonts w:cs="Arial"/>
                <w:szCs w:val="22"/>
              </w:rPr>
            </w:pPr>
            <w:r w:rsidRPr="005C054F">
              <w:rPr>
                <w:rFonts w:cs="Arial"/>
                <w:szCs w:val="22"/>
              </w:rPr>
              <w:t>incident reports</w:t>
            </w:r>
          </w:p>
          <w:p w14:paraId="75DAF3BB" w14:textId="77777777" w:rsidR="00536163" w:rsidRPr="005C054F" w:rsidRDefault="00536163">
            <w:pPr>
              <w:numPr>
                <w:ilvl w:val="0"/>
                <w:numId w:val="33"/>
              </w:numPr>
              <w:rPr>
                <w:rFonts w:cs="Arial"/>
                <w:szCs w:val="22"/>
              </w:rPr>
            </w:pPr>
            <w:r w:rsidRPr="005C054F">
              <w:rPr>
                <w:rFonts w:cs="Arial"/>
                <w:szCs w:val="22"/>
              </w:rPr>
              <w:t>correspondence</w:t>
            </w:r>
          </w:p>
          <w:p w14:paraId="068E62E8" w14:textId="77777777" w:rsidR="00536163" w:rsidRPr="005C054F" w:rsidRDefault="00536163">
            <w:pPr>
              <w:numPr>
                <w:ilvl w:val="0"/>
                <w:numId w:val="33"/>
              </w:numPr>
              <w:rPr>
                <w:rFonts w:cs="Arial"/>
                <w:szCs w:val="22"/>
              </w:rPr>
            </w:pPr>
            <w:r w:rsidRPr="005C054F">
              <w:rPr>
                <w:rFonts w:cs="Arial"/>
                <w:szCs w:val="22"/>
              </w:rPr>
              <w:t>directions</w:t>
            </w:r>
          </w:p>
          <w:p w14:paraId="5B8BF4A5" w14:textId="306DFCF7" w:rsidR="00536163" w:rsidRPr="005C054F" w:rsidRDefault="00536163">
            <w:pPr>
              <w:numPr>
                <w:ilvl w:val="0"/>
                <w:numId w:val="33"/>
              </w:numPr>
              <w:rPr>
                <w:rFonts w:cs="Arial"/>
                <w:szCs w:val="22"/>
              </w:rPr>
            </w:pPr>
            <w:r w:rsidRPr="005C054F">
              <w:rPr>
                <w:rFonts w:cs="Arial"/>
                <w:szCs w:val="22"/>
              </w:rPr>
              <w:t>test results.</w:t>
            </w:r>
          </w:p>
        </w:tc>
        <w:tc>
          <w:tcPr>
            <w:tcW w:w="844" w:type="pct"/>
            <w:shd w:val="clear" w:color="auto" w:fill="auto"/>
          </w:tcPr>
          <w:p w14:paraId="23354BF0" w14:textId="69DEE0B0" w:rsidR="00536163" w:rsidRPr="005C054F" w:rsidRDefault="00536163">
            <w:pPr>
              <w:rPr>
                <w:rFonts w:cs="Arial"/>
                <w:szCs w:val="22"/>
              </w:rPr>
            </w:pPr>
            <w:r w:rsidRPr="005C054F">
              <w:rPr>
                <w:rFonts w:cs="Arial"/>
                <w:szCs w:val="22"/>
              </w:rPr>
              <w:t>15 years after business action completed.</w:t>
            </w:r>
          </w:p>
        </w:tc>
        <w:tc>
          <w:tcPr>
            <w:tcW w:w="549" w:type="pct"/>
          </w:tcPr>
          <w:p w14:paraId="4EAF028A" w14:textId="7AD84427" w:rsidR="00536163" w:rsidRPr="00263328" w:rsidRDefault="00F61D8A">
            <w:pPr>
              <w:rPr>
                <w:rFonts w:cs="Arial"/>
                <w:szCs w:val="22"/>
              </w:rPr>
            </w:pPr>
            <w:r>
              <w:t>4 November 2020</w:t>
            </w:r>
          </w:p>
        </w:tc>
      </w:tr>
      <w:tr w:rsidR="00536163" w:rsidRPr="00705C88" w14:paraId="44460BBB" w14:textId="77777777" w:rsidTr="0066647E">
        <w:tblPrEx>
          <w:tblCellMar>
            <w:top w:w="57" w:type="dxa"/>
            <w:left w:w="119" w:type="dxa"/>
            <w:right w:w="119" w:type="dxa"/>
          </w:tblCellMar>
        </w:tblPrEx>
        <w:tc>
          <w:tcPr>
            <w:tcW w:w="593" w:type="pct"/>
            <w:shd w:val="clear" w:color="auto" w:fill="auto"/>
          </w:tcPr>
          <w:p w14:paraId="4479D641" w14:textId="36296219" w:rsidR="00536163" w:rsidRPr="00CC05B6" w:rsidRDefault="00CF7E9D" w:rsidP="00817F06">
            <w:pPr>
              <w:pStyle w:val="Tabletext"/>
              <w:spacing w:before="60" w:after="60"/>
              <w:jc w:val="center"/>
              <w:rPr>
                <w:rFonts w:cs="Arial"/>
                <w:sz w:val="22"/>
                <w:szCs w:val="22"/>
              </w:rPr>
            </w:pPr>
            <w:r>
              <w:rPr>
                <w:rFonts w:cs="Arial"/>
                <w:sz w:val="22"/>
                <w:szCs w:val="22"/>
              </w:rPr>
              <w:t>2620</w:t>
            </w:r>
          </w:p>
        </w:tc>
        <w:tc>
          <w:tcPr>
            <w:tcW w:w="3014" w:type="pct"/>
            <w:shd w:val="clear" w:color="auto" w:fill="auto"/>
          </w:tcPr>
          <w:p w14:paraId="041AC78E" w14:textId="77777777" w:rsidR="00536163" w:rsidRPr="00CC05B6" w:rsidRDefault="00536163" w:rsidP="00D92E90">
            <w:pPr>
              <w:pStyle w:val="Heading3"/>
              <w:rPr>
                <w:rFonts w:cs="Arial"/>
                <w:i/>
                <w:iCs/>
                <w:szCs w:val="22"/>
              </w:rPr>
            </w:pPr>
            <w:bookmarkStart w:id="78" w:name="_Toc23143821"/>
            <w:r w:rsidRPr="00CC05B6">
              <w:rPr>
                <w:rFonts w:cs="Arial"/>
                <w:i/>
                <w:iCs/>
                <w:szCs w:val="22"/>
              </w:rPr>
              <w:t>National cancer screening register</w:t>
            </w:r>
            <w:bookmarkEnd w:id="78"/>
          </w:p>
          <w:p w14:paraId="12663C8D" w14:textId="77777777" w:rsidR="00536163" w:rsidRPr="00D65C62" w:rsidRDefault="00536163">
            <w:pPr>
              <w:rPr>
                <w:rFonts w:cs="Arial"/>
                <w:szCs w:val="22"/>
              </w:rPr>
            </w:pPr>
            <w:r w:rsidRPr="00CC05B6">
              <w:rPr>
                <w:rFonts w:cs="Arial"/>
                <w:szCs w:val="22"/>
              </w:rPr>
              <w:t xml:space="preserve">Records relating to the National cancer screening registers that are maintained by a health facility.  </w:t>
            </w:r>
          </w:p>
          <w:p w14:paraId="772D95E8" w14:textId="77777777" w:rsidR="00536163" w:rsidRPr="00D65C62" w:rsidRDefault="00536163">
            <w:pPr>
              <w:rPr>
                <w:rFonts w:cs="Arial"/>
                <w:szCs w:val="22"/>
              </w:rPr>
            </w:pPr>
            <w:r w:rsidRPr="00D65C62">
              <w:rPr>
                <w:rFonts w:cs="Arial"/>
                <w:szCs w:val="22"/>
              </w:rPr>
              <w:t>National cancer screening registers may include, but are not limited to:</w:t>
            </w:r>
          </w:p>
          <w:p w14:paraId="2ADCD753" w14:textId="77777777" w:rsidR="00536163" w:rsidRPr="00917C81" w:rsidRDefault="00536163" w:rsidP="00917C81">
            <w:pPr>
              <w:pStyle w:val="ListParagraph"/>
              <w:numPr>
                <w:ilvl w:val="0"/>
                <w:numId w:val="34"/>
              </w:numPr>
            </w:pPr>
            <w:r w:rsidRPr="00917C81">
              <w:t>cervical screening register</w:t>
            </w:r>
          </w:p>
          <w:p w14:paraId="753D504F" w14:textId="58182FB0" w:rsidR="00536163" w:rsidRPr="00917C81" w:rsidRDefault="00536163" w:rsidP="00917C81">
            <w:pPr>
              <w:pStyle w:val="ListParagraph"/>
              <w:numPr>
                <w:ilvl w:val="0"/>
                <w:numId w:val="34"/>
              </w:numPr>
            </w:pPr>
            <w:r w:rsidRPr="00917C81">
              <w:t>pap test register</w:t>
            </w:r>
          </w:p>
          <w:p w14:paraId="32EA4FA0" w14:textId="75F8D252" w:rsidR="003D34C3" w:rsidRPr="00917C81" w:rsidRDefault="003D34C3" w:rsidP="00917C81">
            <w:pPr>
              <w:pStyle w:val="ListParagraph"/>
              <w:numPr>
                <w:ilvl w:val="0"/>
                <w:numId w:val="34"/>
              </w:numPr>
            </w:pPr>
            <w:r w:rsidRPr="00917C81">
              <w:t>breast cancer screening register</w:t>
            </w:r>
          </w:p>
          <w:p w14:paraId="4C3ED9A4" w14:textId="77777777" w:rsidR="00536163" w:rsidRPr="00917C81" w:rsidRDefault="00536163" w:rsidP="00917C81">
            <w:pPr>
              <w:pStyle w:val="ListParagraph"/>
              <w:numPr>
                <w:ilvl w:val="0"/>
                <w:numId w:val="34"/>
              </w:numPr>
            </w:pPr>
            <w:r w:rsidRPr="00917C81">
              <w:t>bowel cancer screening register.</w:t>
            </w:r>
          </w:p>
          <w:p w14:paraId="223034A2" w14:textId="77777777" w:rsidR="00536163" w:rsidRPr="00DA227E" w:rsidRDefault="00536163" w:rsidP="00DB4BB2">
            <w:pPr>
              <w:rPr>
                <w:rFonts w:cs="Arial"/>
                <w:szCs w:val="22"/>
              </w:rPr>
            </w:pPr>
            <w:r w:rsidRPr="00DA227E">
              <w:rPr>
                <w:rFonts w:cs="Arial"/>
                <w:szCs w:val="22"/>
              </w:rPr>
              <w:t>Records may include, but are not limited to:</w:t>
            </w:r>
          </w:p>
          <w:p w14:paraId="2E5FEC57" w14:textId="77777777" w:rsidR="00536163" w:rsidRPr="00DA227E" w:rsidRDefault="00536163" w:rsidP="00D92E90">
            <w:pPr>
              <w:numPr>
                <w:ilvl w:val="0"/>
                <w:numId w:val="35"/>
              </w:numPr>
              <w:rPr>
                <w:rFonts w:cs="Arial"/>
                <w:szCs w:val="22"/>
              </w:rPr>
            </w:pPr>
            <w:r w:rsidRPr="00DA227E">
              <w:rPr>
                <w:rFonts w:cs="Arial"/>
                <w:szCs w:val="22"/>
              </w:rPr>
              <w:lastRenderedPageBreak/>
              <w:t>registers</w:t>
            </w:r>
          </w:p>
          <w:p w14:paraId="1E6C6618" w14:textId="77777777" w:rsidR="00536163" w:rsidRPr="00FA1B33" w:rsidRDefault="00536163">
            <w:pPr>
              <w:numPr>
                <w:ilvl w:val="0"/>
                <w:numId w:val="35"/>
              </w:numPr>
              <w:rPr>
                <w:rFonts w:cs="Arial"/>
                <w:szCs w:val="22"/>
              </w:rPr>
            </w:pPr>
            <w:r w:rsidRPr="00DA227E">
              <w:rPr>
                <w:rFonts w:cs="Arial"/>
                <w:szCs w:val="22"/>
              </w:rPr>
              <w:t>notifications</w:t>
            </w:r>
          </w:p>
          <w:p w14:paraId="111D5741" w14:textId="3A7E6819" w:rsidR="00536163" w:rsidRPr="00994A42" w:rsidRDefault="00536163">
            <w:pPr>
              <w:numPr>
                <w:ilvl w:val="0"/>
                <w:numId w:val="35"/>
              </w:numPr>
              <w:rPr>
                <w:rFonts w:cs="Arial"/>
                <w:szCs w:val="22"/>
              </w:rPr>
            </w:pPr>
            <w:r w:rsidRPr="00E72050">
              <w:rPr>
                <w:rFonts w:cs="Arial"/>
                <w:szCs w:val="22"/>
              </w:rPr>
              <w:t>screening histories.</w:t>
            </w:r>
          </w:p>
        </w:tc>
        <w:tc>
          <w:tcPr>
            <w:tcW w:w="844" w:type="pct"/>
            <w:shd w:val="clear" w:color="auto" w:fill="auto"/>
          </w:tcPr>
          <w:p w14:paraId="2DA911B6" w14:textId="3BB8C929" w:rsidR="00536163" w:rsidRPr="00090751" w:rsidRDefault="00536163">
            <w:pPr>
              <w:rPr>
                <w:rFonts w:cs="Arial"/>
                <w:szCs w:val="22"/>
              </w:rPr>
            </w:pPr>
            <w:r w:rsidRPr="00994A42">
              <w:rPr>
                <w:rFonts w:cs="Arial"/>
                <w:szCs w:val="22"/>
              </w:rPr>
              <w:lastRenderedPageBreak/>
              <w:t>15 years after business action completed.</w:t>
            </w:r>
          </w:p>
        </w:tc>
        <w:tc>
          <w:tcPr>
            <w:tcW w:w="549" w:type="pct"/>
          </w:tcPr>
          <w:p w14:paraId="4A193654" w14:textId="16839028" w:rsidR="00536163" w:rsidRPr="00263328" w:rsidRDefault="00F61D8A">
            <w:pPr>
              <w:rPr>
                <w:rFonts w:cs="Arial"/>
                <w:szCs w:val="22"/>
              </w:rPr>
            </w:pPr>
            <w:r>
              <w:t>4 November 2020</w:t>
            </w:r>
          </w:p>
        </w:tc>
      </w:tr>
      <w:tr w:rsidR="00536163" w:rsidRPr="00705C88" w14:paraId="7BB9B19B" w14:textId="77777777" w:rsidTr="0066647E">
        <w:tblPrEx>
          <w:tblCellMar>
            <w:top w:w="57" w:type="dxa"/>
            <w:left w:w="119" w:type="dxa"/>
            <w:right w:w="119" w:type="dxa"/>
          </w:tblCellMar>
        </w:tblPrEx>
        <w:tc>
          <w:tcPr>
            <w:tcW w:w="593" w:type="pct"/>
            <w:shd w:val="clear" w:color="auto" w:fill="auto"/>
          </w:tcPr>
          <w:p w14:paraId="178A09F3" w14:textId="47D18857" w:rsidR="00536163" w:rsidRPr="00CC05B6" w:rsidRDefault="00CF7E9D" w:rsidP="00817F06">
            <w:pPr>
              <w:pStyle w:val="Tabletext"/>
              <w:spacing w:before="60" w:after="60"/>
              <w:jc w:val="center"/>
              <w:rPr>
                <w:rFonts w:cs="Arial"/>
                <w:sz w:val="22"/>
                <w:szCs w:val="22"/>
              </w:rPr>
            </w:pPr>
            <w:r>
              <w:rPr>
                <w:rFonts w:cs="Arial"/>
                <w:sz w:val="22"/>
                <w:szCs w:val="22"/>
              </w:rPr>
              <w:t>2621</w:t>
            </w:r>
          </w:p>
        </w:tc>
        <w:tc>
          <w:tcPr>
            <w:tcW w:w="3014" w:type="pct"/>
            <w:shd w:val="clear" w:color="auto" w:fill="auto"/>
          </w:tcPr>
          <w:p w14:paraId="25AC7C3B" w14:textId="6B2C6EE7" w:rsidR="00536163" w:rsidRPr="00D65C62" w:rsidRDefault="00536163" w:rsidP="00DB4BB2">
            <w:pPr>
              <w:pStyle w:val="Heading3"/>
              <w:rPr>
                <w:rFonts w:cs="Arial"/>
                <w:i/>
                <w:iCs/>
                <w:szCs w:val="22"/>
              </w:rPr>
            </w:pPr>
            <w:bookmarkStart w:id="79" w:name="_Toc23143730"/>
            <w:r w:rsidRPr="00CC05B6">
              <w:rPr>
                <w:rFonts w:cs="Arial"/>
                <w:i/>
                <w:iCs/>
                <w:szCs w:val="22"/>
              </w:rPr>
              <w:t xml:space="preserve">Public and environmental health </w:t>
            </w:r>
            <w:bookmarkEnd w:id="79"/>
            <w:r w:rsidRPr="00CC05B6">
              <w:rPr>
                <w:rFonts w:cs="Arial"/>
                <w:i/>
                <w:iCs/>
                <w:szCs w:val="22"/>
              </w:rPr>
              <w:t>– notifications and orders</w:t>
            </w:r>
          </w:p>
          <w:p w14:paraId="47172510" w14:textId="4A4ADB96" w:rsidR="00536163" w:rsidRPr="00BC0CA4" w:rsidRDefault="00536163" w:rsidP="00DB4BB2">
            <w:pPr>
              <w:rPr>
                <w:rFonts w:cs="Arial"/>
                <w:szCs w:val="22"/>
              </w:rPr>
            </w:pPr>
            <w:r w:rsidRPr="00D65C62">
              <w:rPr>
                <w:rFonts w:cs="Arial"/>
                <w:szCs w:val="22"/>
              </w:rPr>
              <w:t xml:space="preserve">Records relating to the notification and reporting on the incidence of notifiable public and environmental </w:t>
            </w:r>
            <w:r w:rsidRPr="00BC0CA4">
              <w:rPr>
                <w:rFonts w:cs="Arial"/>
                <w:szCs w:val="22"/>
              </w:rPr>
              <w:t xml:space="preserve">health events that are not covered by disposal authorisation </w:t>
            </w:r>
            <w:r w:rsidR="00786D31">
              <w:rPr>
                <w:rFonts w:cs="Arial"/>
                <w:szCs w:val="22"/>
              </w:rPr>
              <w:t>2617</w:t>
            </w:r>
            <w:r w:rsidRPr="00BC0CA4">
              <w:rPr>
                <w:rFonts w:cs="Arial"/>
                <w:szCs w:val="22"/>
              </w:rPr>
              <w:t xml:space="preserve">. </w:t>
            </w:r>
          </w:p>
          <w:p w14:paraId="179A363D" w14:textId="77777777" w:rsidR="00536163" w:rsidRPr="00BC0CA4" w:rsidRDefault="00536163" w:rsidP="00DB4BB2">
            <w:pPr>
              <w:rPr>
                <w:rFonts w:cs="Arial"/>
                <w:szCs w:val="22"/>
              </w:rPr>
            </w:pPr>
            <w:r w:rsidRPr="00BC0CA4">
              <w:rPr>
                <w:rFonts w:cs="Arial"/>
                <w:szCs w:val="22"/>
              </w:rPr>
              <w:t>Records may include, but are not limited to:</w:t>
            </w:r>
          </w:p>
          <w:p w14:paraId="533FB365" w14:textId="77777777" w:rsidR="00536163" w:rsidRPr="00BC0CA4" w:rsidRDefault="00536163" w:rsidP="00DB4BB2">
            <w:pPr>
              <w:numPr>
                <w:ilvl w:val="0"/>
                <w:numId w:val="32"/>
              </w:numPr>
              <w:rPr>
                <w:rFonts w:cs="Arial"/>
                <w:szCs w:val="22"/>
              </w:rPr>
            </w:pPr>
            <w:r w:rsidRPr="00BC0CA4">
              <w:rPr>
                <w:rFonts w:cs="Arial"/>
                <w:szCs w:val="22"/>
              </w:rPr>
              <w:t>notifications</w:t>
            </w:r>
          </w:p>
          <w:p w14:paraId="5145A07C" w14:textId="328933EA" w:rsidR="00536163" w:rsidRPr="00BC0CA4" w:rsidRDefault="00536163" w:rsidP="00DB4BB2">
            <w:pPr>
              <w:numPr>
                <w:ilvl w:val="0"/>
                <w:numId w:val="32"/>
              </w:numPr>
              <w:rPr>
                <w:rFonts w:cs="Arial"/>
                <w:szCs w:val="22"/>
              </w:rPr>
            </w:pPr>
            <w:r w:rsidRPr="00BC0CA4">
              <w:rPr>
                <w:rFonts w:cs="Arial"/>
                <w:szCs w:val="22"/>
              </w:rPr>
              <w:t>reports</w:t>
            </w:r>
          </w:p>
          <w:p w14:paraId="54995692" w14:textId="4A83E9E9" w:rsidR="00536163" w:rsidRPr="00BC0CA4" w:rsidRDefault="00536163" w:rsidP="00DB4BB2">
            <w:pPr>
              <w:numPr>
                <w:ilvl w:val="0"/>
                <w:numId w:val="32"/>
              </w:numPr>
              <w:rPr>
                <w:rFonts w:cs="Arial"/>
                <w:szCs w:val="22"/>
              </w:rPr>
            </w:pPr>
            <w:r w:rsidRPr="00BC0CA4">
              <w:rPr>
                <w:rFonts w:cs="Arial"/>
                <w:szCs w:val="22"/>
              </w:rPr>
              <w:t>exemptions and requests</w:t>
            </w:r>
          </w:p>
          <w:p w14:paraId="16BEBC3D" w14:textId="3663CE90" w:rsidR="00536163" w:rsidRPr="00BC0CA4" w:rsidRDefault="00536163" w:rsidP="00DB4BB2">
            <w:pPr>
              <w:numPr>
                <w:ilvl w:val="0"/>
                <w:numId w:val="32"/>
              </w:numPr>
              <w:rPr>
                <w:rFonts w:cs="Arial"/>
                <w:szCs w:val="22"/>
              </w:rPr>
            </w:pPr>
            <w:r w:rsidRPr="00BC0CA4">
              <w:rPr>
                <w:rFonts w:cs="Arial"/>
                <w:szCs w:val="22"/>
              </w:rPr>
              <w:t>supporting documentation</w:t>
            </w:r>
          </w:p>
          <w:p w14:paraId="68C6CF00" w14:textId="431E2459" w:rsidR="00536163" w:rsidRPr="00BC0CA4" w:rsidRDefault="00536163" w:rsidP="00DB4BB2">
            <w:pPr>
              <w:numPr>
                <w:ilvl w:val="0"/>
                <w:numId w:val="32"/>
              </w:numPr>
              <w:rPr>
                <w:rFonts w:cs="Arial"/>
                <w:szCs w:val="22"/>
              </w:rPr>
            </w:pPr>
            <w:r w:rsidRPr="00BC0CA4">
              <w:rPr>
                <w:rFonts w:cs="Arial"/>
                <w:szCs w:val="22"/>
              </w:rPr>
              <w:t>advice</w:t>
            </w:r>
          </w:p>
          <w:p w14:paraId="121F7650" w14:textId="49D656BA" w:rsidR="00536163" w:rsidRPr="00BC0CA4" w:rsidRDefault="00536163" w:rsidP="00DB4BB2">
            <w:pPr>
              <w:numPr>
                <w:ilvl w:val="0"/>
                <w:numId w:val="32"/>
              </w:numPr>
              <w:rPr>
                <w:rFonts w:cs="Arial"/>
                <w:szCs w:val="22"/>
              </w:rPr>
            </w:pPr>
            <w:r w:rsidRPr="00BC0CA4">
              <w:rPr>
                <w:rFonts w:cs="Arial"/>
                <w:szCs w:val="22"/>
              </w:rPr>
              <w:t>annual reports on incidence of notifiable events that are not significant.</w:t>
            </w:r>
          </w:p>
        </w:tc>
        <w:tc>
          <w:tcPr>
            <w:tcW w:w="844" w:type="pct"/>
            <w:shd w:val="clear" w:color="auto" w:fill="auto"/>
          </w:tcPr>
          <w:p w14:paraId="5C0A9EB9" w14:textId="646F745B" w:rsidR="00536163" w:rsidRPr="00DA227E" w:rsidRDefault="00536163" w:rsidP="00DB4BB2">
            <w:pPr>
              <w:rPr>
                <w:rFonts w:cs="Arial"/>
                <w:szCs w:val="22"/>
              </w:rPr>
            </w:pPr>
            <w:r w:rsidRPr="00DA227E">
              <w:rPr>
                <w:rFonts w:cs="Arial"/>
                <w:szCs w:val="22"/>
              </w:rPr>
              <w:t>10 years after business action completed.</w:t>
            </w:r>
          </w:p>
        </w:tc>
        <w:tc>
          <w:tcPr>
            <w:tcW w:w="549" w:type="pct"/>
          </w:tcPr>
          <w:p w14:paraId="1E77F9DF" w14:textId="76F0EC1C" w:rsidR="00536163" w:rsidRPr="00263328" w:rsidRDefault="00F61D8A" w:rsidP="00DB4BB2">
            <w:pPr>
              <w:rPr>
                <w:rFonts w:cs="Arial"/>
                <w:szCs w:val="22"/>
              </w:rPr>
            </w:pPr>
            <w:r>
              <w:t>4 November 2020</w:t>
            </w:r>
          </w:p>
        </w:tc>
      </w:tr>
    </w:tbl>
    <w:p w14:paraId="3F36412C" w14:textId="21BF7AC7" w:rsidR="00A14E2C" w:rsidRDefault="004018B7" w:rsidP="00A14E2C">
      <w:pPr>
        <w:pStyle w:val="Heading1"/>
        <w:rPr>
          <w:rStyle w:val="Heading2Char"/>
        </w:rPr>
      </w:pPr>
      <w:r>
        <w:rPr>
          <w:rStyle w:val="Heading2Char"/>
        </w:rPr>
        <w:br w:type="page"/>
      </w:r>
      <w:bookmarkStart w:id="80" w:name="_Toc23143835"/>
      <w:bookmarkStart w:id="81" w:name="_Toc25586180"/>
    </w:p>
    <w:p w14:paraId="5C28B7BC" w14:textId="49465A33" w:rsidR="00134EE9" w:rsidRPr="006A0768" w:rsidRDefault="00134EE9" w:rsidP="00134EE9">
      <w:pPr>
        <w:pStyle w:val="Heading1"/>
        <w:rPr>
          <w:caps/>
        </w:rPr>
      </w:pPr>
      <w:bookmarkStart w:id="82" w:name="_Toc19621479"/>
      <w:bookmarkStart w:id="83" w:name="_Toc23143923"/>
      <w:bookmarkStart w:id="84" w:name="_Toc25586850"/>
      <w:bookmarkStart w:id="85" w:name="_Toc54948280"/>
      <w:bookmarkEnd w:id="80"/>
      <w:bookmarkEnd w:id="81"/>
      <w:r w:rsidRPr="006A0768">
        <w:rPr>
          <w:rStyle w:val="Heading2Char"/>
          <w:b/>
          <w:caps/>
        </w:rPr>
        <w:lastRenderedPageBreak/>
        <w:t>Pharmaceutical</w:t>
      </w:r>
      <w:bookmarkEnd w:id="82"/>
      <w:bookmarkEnd w:id="83"/>
      <w:bookmarkEnd w:id="84"/>
      <w:bookmarkEnd w:id="85"/>
    </w:p>
    <w:p w14:paraId="2AA2EE4A" w14:textId="15ACD166" w:rsidR="00435F68" w:rsidRDefault="00E74D09" w:rsidP="00E93E8F">
      <w:pPr>
        <w:pStyle w:val="ScopeNote"/>
        <w:rPr>
          <w:iCs/>
        </w:rPr>
      </w:pPr>
      <w:r w:rsidRPr="006B3062">
        <w:rPr>
          <w:iCs/>
        </w:rPr>
        <w:t xml:space="preserve">The </w:t>
      </w:r>
      <w:r w:rsidR="00435F68">
        <w:rPr>
          <w:iCs/>
        </w:rPr>
        <w:t xml:space="preserve">pharmaceutical </w:t>
      </w:r>
      <w:r w:rsidRPr="006B3062">
        <w:rPr>
          <w:iCs/>
        </w:rPr>
        <w:t xml:space="preserve">function </w:t>
      </w:r>
      <w:r w:rsidR="00435F68">
        <w:rPr>
          <w:iCs/>
        </w:rPr>
        <w:t xml:space="preserve">covers the compounding and dispensing of pharmaceutical drugs </w:t>
      </w:r>
      <w:r w:rsidR="00941169">
        <w:rPr>
          <w:iCs/>
        </w:rPr>
        <w:t>to a</w:t>
      </w:r>
      <w:r w:rsidR="00435F68">
        <w:rPr>
          <w:iCs/>
        </w:rPr>
        <w:t xml:space="preserve"> health facility</w:t>
      </w:r>
      <w:r w:rsidR="00292238">
        <w:rPr>
          <w:iCs/>
        </w:rPr>
        <w:t xml:space="preserve"> or service provider</w:t>
      </w:r>
      <w:r w:rsidR="00435F68">
        <w:rPr>
          <w:iCs/>
        </w:rPr>
        <w:t xml:space="preserve">. </w:t>
      </w:r>
    </w:p>
    <w:p w14:paraId="03815E41" w14:textId="59EA46E3" w:rsidR="00435F68" w:rsidRDefault="00435F68" w:rsidP="00E93E8F">
      <w:pPr>
        <w:pStyle w:val="ScopeNote"/>
        <w:rPr>
          <w:iCs/>
        </w:rPr>
      </w:pPr>
      <w:r>
        <w:rPr>
          <w:iCs/>
        </w:rPr>
        <w:t>Includes the compounding and dispensing of:</w:t>
      </w:r>
    </w:p>
    <w:p w14:paraId="2A9FF65E" w14:textId="41C6A9A1" w:rsidR="00435F68" w:rsidRDefault="00435F68" w:rsidP="00E93E8F">
      <w:pPr>
        <w:pStyle w:val="ScopeNote"/>
        <w:numPr>
          <w:ilvl w:val="0"/>
          <w:numId w:val="68"/>
        </w:numPr>
        <w:ind w:left="714" w:hanging="357"/>
        <w:rPr>
          <w:iCs/>
        </w:rPr>
      </w:pPr>
      <w:r>
        <w:rPr>
          <w:iCs/>
        </w:rPr>
        <w:t>restricted drugs, drugs of addiction</w:t>
      </w:r>
      <w:r w:rsidR="004705A3">
        <w:rPr>
          <w:iCs/>
        </w:rPr>
        <w:t>, radiation drugs and chemotherapy drugs</w:t>
      </w:r>
    </w:p>
    <w:p w14:paraId="1A29D4D6" w14:textId="0A73771C" w:rsidR="00435F68" w:rsidRDefault="004705A3" w:rsidP="00E93E8F">
      <w:pPr>
        <w:pStyle w:val="ScopeNote"/>
        <w:numPr>
          <w:ilvl w:val="0"/>
          <w:numId w:val="68"/>
        </w:numPr>
        <w:ind w:left="714" w:hanging="357"/>
        <w:rPr>
          <w:iCs/>
        </w:rPr>
      </w:pPr>
      <w:r>
        <w:rPr>
          <w:iCs/>
        </w:rPr>
        <w:t xml:space="preserve">any </w:t>
      </w:r>
      <w:r w:rsidR="00435F68">
        <w:rPr>
          <w:iCs/>
        </w:rPr>
        <w:t>pharmaceutical drugs for outpatients of a health facility</w:t>
      </w:r>
      <w:r w:rsidR="003501F3">
        <w:rPr>
          <w:iCs/>
        </w:rPr>
        <w:t xml:space="preserve"> or by a service provider</w:t>
      </w:r>
      <w:r w:rsidR="00435F68">
        <w:rPr>
          <w:iCs/>
        </w:rPr>
        <w:t>.</w:t>
      </w:r>
    </w:p>
    <w:p w14:paraId="536A51D8" w14:textId="7ECED394" w:rsidR="00947FB3" w:rsidRDefault="00947FB3" w:rsidP="00C42325">
      <w:pPr>
        <w:pStyle w:val="ScopeNote"/>
      </w:pPr>
      <w:r w:rsidRPr="00C42325">
        <w:t>This retention and disposal schedule should be used in conjunction with Proactive Protection of Vulnerable Persons – Relevant Records in the General retention and disposal schedule (GRDS). For any records relating to vulnerable persons, the GRDS disposal authorisations should apply unless existing minimum retention periods in this schedule are greater than, or equal to, those specified in the GRDS.</w:t>
      </w:r>
    </w:p>
    <w:p w14:paraId="5F97C648" w14:textId="77777777" w:rsidR="00EE1ADE" w:rsidRPr="00C42325" w:rsidRDefault="00EE1ADE" w:rsidP="00C42325">
      <w:pPr>
        <w:pStyle w:val="ScopeNote"/>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4"/>
        <w:gridCol w:w="9175"/>
        <w:gridCol w:w="2604"/>
        <w:gridCol w:w="1708"/>
      </w:tblGrid>
      <w:tr w:rsidR="00134EE9" w:rsidRPr="004977CE" w14:paraId="1D438AE1" w14:textId="77777777" w:rsidTr="002528A5">
        <w:trPr>
          <w:tblHeader/>
        </w:trPr>
        <w:tc>
          <w:tcPr>
            <w:tcW w:w="54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8FDF7FA" w14:textId="77777777" w:rsidR="00134EE9" w:rsidRPr="004D14B4" w:rsidRDefault="00134EE9" w:rsidP="00EE1ADE">
            <w:pPr>
              <w:pStyle w:val="Tableheadings"/>
            </w:pPr>
            <w:r>
              <w:t>Disposal Authorisation</w:t>
            </w:r>
          </w:p>
        </w:tc>
        <w:tc>
          <w:tcPr>
            <w:tcW w:w="303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21F1075" w14:textId="77777777" w:rsidR="00134EE9" w:rsidRPr="004D14B4" w:rsidRDefault="00134EE9" w:rsidP="00EE1ADE">
            <w:pPr>
              <w:pStyle w:val="Tableheadings"/>
            </w:pPr>
            <w:r w:rsidRPr="004D14B4">
              <w:t>Description of records</w:t>
            </w:r>
          </w:p>
        </w:tc>
        <w:tc>
          <w:tcPr>
            <w:tcW w:w="8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CC71BCB" w14:textId="77777777" w:rsidR="00134EE9" w:rsidRPr="004D14B4" w:rsidRDefault="00134EE9" w:rsidP="00EE1ADE">
            <w:pPr>
              <w:pStyle w:val="Tabletext"/>
              <w:spacing w:before="60" w:after="60"/>
              <w:jc w:val="center"/>
              <w:rPr>
                <w:b/>
              </w:rPr>
            </w:pPr>
            <w:r>
              <w:rPr>
                <w:b/>
              </w:rPr>
              <w:t>Retention period &amp; trigger</w:t>
            </w:r>
          </w:p>
        </w:tc>
        <w:tc>
          <w:tcPr>
            <w:tcW w:w="56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D81F292" w14:textId="77777777" w:rsidR="00134EE9" w:rsidRDefault="00134EE9" w:rsidP="00EE1ADE">
            <w:pPr>
              <w:pStyle w:val="Tabletext"/>
              <w:spacing w:before="60" w:after="60"/>
              <w:jc w:val="center"/>
              <w:rPr>
                <w:b/>
              </w:rPr>
            </w:pPr>
            <w:r>
              <w:rPr>
                <w:b/>
              </w:rPr>
              <w:t>Date authorised</w:t>
            </w:r>
          </w:p>
        </w:tc>
      </w:tr>
      <w:tr w:rsidR="00134EE9" w:rsidRPr="004D14B4" w14:paraId="3A5185A3" w14:textId="77777777" w:rsidTr="00D32D39">
        <w:tblPrEx>
          <w:tblCellMar>
            <w:top w:w="57" w:type="dxa"/>
            <w:left w:w="119" w:type="dxa"/>
            <w:right w:w="119" w:type="dxa"/>
          </w:tblCellMar>
        </w:tblPrEx>
        <w:tc>
          <w:tcPr>
            <w:tcW w:w="5000" w:type="pct"/>
            <w:gridSpan w:val="4"/>
            <w:shd w:val="clear" w:color="auto" w:fill="auto"/>
          </w:tcPr>
          <w:p w14:paraId="4333AA49" w14:textId="5021891C" w:rsidR="00134EE9" w:rsidRPr="006B3062" w:rsidRDefault="006C2FCB" w:rsidP="00EE1ADE">
            <w:pPr>
              <w:pStyle w:val="Heading2"/>
              <w:rPr>
                <w:caps/>
              </w:rPr>
            </w:pPr>
            <w:bookmarkStart w:id="86" w:name="_Toc23143924"/>
            <w:bookmarkStart w:id="87" w:name="_Toc25586851"/>
            <w:bookmarkStart w:id="88" w:name="_Toc54948281"/>
            <w:r>
              <w:rPr>
                <w:caps/>
              </w:rPr>
              <w:t xml:space="preserve">COMPOUNDING AND </w:t>
            </w:r>
            <w:r w:rsidR="00134EE9" w:rsidRPr="006B3062">
              <w:rPr>
                <w:caps/>
              </w:rPr>
              <w:t>Supply of Drugs</w:t>
            </w:r>
            <w:bookmarkEnd w:id="86"/>
            <w:bookmarkEnd w:id="87"/>
            <w:bookmarkEnd w:id="88"/>
          </w:p>
          <w:p w14:paraId="3018967A" w14:textId="219415E1" w:rsidR="00D732C0" w:rsidRPr="006B3062" w:rsidRDefault="00677BCF" w:rsidP="00EE1ADE">
            <w:pPr>
              <w:rPr>
                <w:i/>
                <w:iCs/>
              </w:rPr>
            </w:pPr>
            <w:r w:rsidRPr="006B3062">
              <w:rPr>
                <w:i/>
                <w:iCs/>
              </w:rPr>
              <w:t xml:space="preserve">The activity of </w:t>
            </w:r>
            <w:r w:rsidR="006C2FCB">
              <w:rPr>
                <w:i/>
                <w:iCs/>
              </w:rPr>
              <w:t xml:space="preserve">compounding and </w:t>
            </w:r>
            <w:r w:rsidRPr="006B3062">
              <w:rPr>
                <w:i/>
                <w:iCs/>
              </w:rPr>
              <w:t xml:space="preserve">supplying </w:t>
            </w:r>
            <w:r w:rsidR="00890FBE">
              <w:rPr>
                <w:i/>
                <w:iCs/>
              </w:rPr>
              <w:t xml:space="preserve">of </w:t>
            </w:r>
            <w:r w:rsidRPr="006B3062">
              <w:rPr>
                <w:i/>
                <w:iCs/>
              </w:rPr>
              <w:t xml:space="preserve">drugs </w:t>
            </w:r>
            <w:r w:rsidR="00295A11">
              <w:rPr>
                <w:i/>
                <w:iCs/>
              </w:rPr>
              <w:t xml:space="preserve">at a health facility. Includes dispensing restricted drugs and </w:t>
            </w:r>
            <w:r w:rsidRPr="006B3062">
              <w:rPr>
                <w:i/>
                <w:iCs/>
              </w:rPr>
              <w:t>drugs of addiction</w:t>
            </w:r>
            <w:r w:rsidR="00295A11">
              <w:rPr>
                <w:i/>
                <w:iCs/>
              </w:rPr>
              <w:t xml:space="preserve"> at a health facility.</w:t>
            </w:r>
            <w:r w:rsidR="004D4978">
              <w:rPr>
                <w:i/>
                <w:iCs/>
              </w:rPr>
              <w:t xml:space="preserve"> </w:t>
            </w:r>
            <w:r w:rsidR="00890FBE">
              <w:rPr>
                <w:i/>
                <w:iCs/>
              </w:rPr>
              <w:t xml:space="preserve">Includes ensuring that compounded </w:t>
            </w:r>
            <w:r w:rsidR="00D732C0" w:rsidRPr="006B3062">
              <w:rPr>
                <w:i/>
                <w:iCs/>
              </w:rPr>
              <w:t xml:space="preserve">medicinal products </w:t>
            </w:r>
            <w:r w:rsidR="00D732C0">
              <w:rPr>
                <w:i/>
                <w:iCs/>
              </w:rPr>
              <w:t xml:space="preserve">are fit for their intended use </w:t>
            </w:r>
            <w:r w:rsidR="00D732C0" w:rsidRPr="006B3062">
              <w:rPr>
                <w:i/>
                <w:iCs/>
              </w:rPr>
              <w:t xml:space="preserve">and comply with the requirements of the </w:t>
            </w:r>
            <w:r w:rsidR="00D732C0">
              <w:rPr>
                <w:i/>
                <w:iCs/>
              </w:rPr>
              <w:t>m</w:t>
            </w:r>
            <w:r w:rsidR="00D732C0" w:rsidRPr="006B3062">
              <w:rPr>
                <w:i/>
                <w:iCs/>
              </w:rPr>
              <w:t xml:space="preserve">arketing </w:t>
            </w:r>
            <w:r w:rsidR="00D732C0">
              <w:rPr>
                <w:i/>
                <w:iCs/>
              </w:rPr>
              <w:t>a</w:t>
            </w:r>
            <w:r w:rsidR="00D732C0" w:rsidRPr="006B3062">
              <w:rPr>
                <w:i/>
                <w:iCs/>
              </w:rPr>
              <w:t xml:space="preserve">uthorisation or </w:t>
            </w:r>
            <w:r w:rsidR="00D732C0">
              <w:rPr>
                <w:i/>
                <w:iCs/>
              </w:rPr>
              <w:t>c</w:t>
            </w:r>
            <w:r w:rsidR="00D732C0" w:rsidRPr="006B3062">
              <w:rPr>
                <w:i/>
                <w:iCs/>
              </w:rPr>
              <w:t xml:space="preserve">linical </w:t>
            </w:r>
            <w:r w:rsidR="00D732C0">
              <w:rPr>
                <w:i/>
                <w:iCs/>
              </w:rPr>
              <w:t>t</w:t>
            </w:r>
            <w:r w:rsidR="00D732C0" w:rsidRPr="006B3062">
              <w:rPr>
                <w:i/>
                <w:iCs/>
              </w:rPr>
              <w:t xml:space="preserve">rial </w:t>
            </w:r>
            <w:r w:rsidR="00D732C0">
              <w:rPr>
                <w:i/>
                <w:iCs/>
              </w:rPr>
              <w:t>a</w:t>
            </w:r>
            <w:r w:rsidR="00D732C0" w:rsidRPr="006B3062">
              <w:rPr>
                <w:i/>
                <w:iCs/>
              </w:rPr>
              <w:t>uthorisation</w:t>
            </w:r>
            <w:r w:rsidR="00D732C0">
              <w:rPr>
                <w:i/>
                <w:iCs/>
              </w:rPr>
              <w:t xml:space="preserve"> for the medicinal product</w:t>
            </w:r>
            <w:r w:rsidR="00D732C0" w:rsidRPr="006B3062">
              <w:rPr>
                <w:i/>
                <w:iCs/>
              </w:rPr>
              <w:t>.</w:t>
            </w:r>
          </w:p>
        </w:tc>
      </w:tr>
      <w:tr w:rsidR="00134EE9" w:rsidRPr="00134EE9" w14:paraId="30EA3934" w14:textId="77777777" w:rsidTr="002528A5">
        <w:tblPrEx>
          <w:tblCellMar>
            <w:top w:w="57" w:type="dxa"/>
            <w:left w:w="119" w:type="dxa"/>
            <w:right w:w="119" w:type="dxa"/>
          </w:tblCellMar>
        </w:tblPrEx>
        <w:tc>
          <w:tcPr>
            <w:tcW w:w="546" w:type="pct"/>
            <w:shd w:val="clear" w:color="auto" w:fill="auto"/>
          </w:tcPr>
          <w:p w14:paraId="64808459" w14:textId="4B658831" w:rsidR="00134EE9" w:rsidRPr="00134EE9" w:rsidRDefault="00CF7E9D" w:rsidP="00817F06">
            <w:pPr>
              <w:jc w:val="center"/>
              <w:rPr>
                <w:szCs w:val="22"/>
              </w:rPr>
            </w:pPr>
            <w:r>
              <w:rPr>
                <w:szCs w:val="22"/>
              </w:rPr>
              <w:t>2622</w:t>
            </w:r>
          </w:p>
        </w:tc>
        <w:tc>
          <w:tcPr>
            <w:tcW w:w="3030" w:type="pct"/>
            <w:shd w:val="clear" w:color="auto" w:fill="auto"/>
          </w:tcPr>
          <w:p w14:paraId="316224C6" w14:textId="2AB1EFD5" w:rsidR="00134EE9" w:rsidRPr="00791975" w:rsidRDefault="004B4DF0" w:rsidP="00D92E90">
            <w:pPr>
              <w:rPr>
                <w:rFonts w:cs="Arial"/>
                <w:b/>
                <w:i/>
                <w:iCs/>
                <w:szCs w:val="22"/>
              </w:rPr>
            </w:pPr>
            <w:bookmarkStart w:id="89" w:name="_Toc23143926"/>
            <w:r w:rsidRPr="00791975">
              <w:rPr>
                <w:rFonts w:cs="Arial"/>
                <w:b/>
                <w:i/>
                <w:iCs/>
                <w:szCs w:val="22"/>
              </w:rPr>
              <w:t>Restricted</w:t>
            </w:r>
            <w:r w:rsidR="00F04584" w:rsidRPr="00791975">
              <w:rPr>
                <w:rFonts w:cs="Arial"/>
                <w:b/>
                <w:i/>
                <w:iCs/>
                <w:szCs w:val="22"/>
              </w:rPr>
              <w:t xml:space="preserve"> </w:t>
            </w:r>
            <w:r w:rsidR="006B3062" w:rsidRPr="00791975">
              <w:rPr>
                <w:rFonts w:cs="Arial"/>
                <w:b/>
                <w:i/>
                <w:iCs/>
                <w:szCs w:val="22"/>
              </w:rPr>
              <w:t>s</w:t>
            </w:r>
            <w:r w:rsidR="00F04584" w:rsidRPr="00791975">
              <w:rPr>
                <w:rFonts w:cs="Arial"/>
                <w:b/>
                <w:i/>
                <w:iCs/>
                <w:szCs w:val="22"/>
              </w:rPr>
              <w:t>ubsta</w:t>
            </w:r>
            <w:r w:rsidRPr="00791975">
              <w:rPr>
                <w:rFonts w:cs="Arial"/>
                <w:b/>
                <w:i/>
                <w:iCs/>
                <w:szCs w:val="22"/>
              </w:rPr>
              <w:t>nce</w:t>
            </w:r>
            <w:r w:rsidR="006B3062" w:rsidRPr="00791975">
              <w:rPr>
                <w:rFonts w:cs="Arial"/>
                <w:b/>
                <w:i/>
                <w:iCs/>
                <w:szCs w:val="22"/>
              </w:rPr>
              <w:t>s</w:t>
            </w:r>
            <w:r w:rsidRPr="00791975">
              <w:rPr>
                <w:rFonts w:cs="Arial"/>
                <w:b/>
                <w:i/>
                <w:iCs/>
                <w:szCs w:val="22"/>
              </w:rPr>
              <w:t xml:space="preserve"> and </w:t>
            </w:r>
            <w:r w:rsidR="006B3062" w:rsidRPr="00791975">
              <w:rPr>
                <w:rFonts w:cs="Arial"/>
                <w:b/>
                <w:i/>
                <w:iCs/>
                <w:szCs w:val="22"/>
              </w:rPr>
              <w:t>d</w:t>
            </w:r>
            <w:r w:rsidR="00134EE9" w:rsidRPr="00791975">
              <w:rPr>
                <w:rFonts w:cs="Arial"/>
                <w:b/>
                <w:i/>
                <w:iCs/>
                <w:szCs w:val="22"/>
              </w:rPr>
              <w:t xml:space="preserve">rugs of </w:t>
            </w:r>
            <w:r w:rsidR="006B3062" w:rsidRPr="00791975">
              <w:rPr>
                <w:rFonts w:cs="Arial"/>
                <w:b/>
                <w:i/>
                <w:iCs/>
                <w:szCs w:val="22"/>
              </w:rPr>
              <w:t>a</w:t>
            </w:r>
            <w:r w:rsidR="00134EE9" w:rsidRPr="00791975">
              <w:rPr>
                <w:rFonts w:cs="Arial"/>
                <w:b/>
                <w:i/>
                <w:iCs/>
                <w:szCs w:val="22"/>
              </w:rPr>
              <w:t>ddiction</w:t>
            </w:r>
            <w:bookmarkEnd w:id="89"/>
          </w:p>
          <w:p w14:paraId="1D297CA0" w14:textId="0F54A1C9" w:rsidR="00134EE9" w:rsidRPr="00791975" w:rsidRDefault="00134EE9">
            <w:pPr>
              <w:rPr>
                <w:rFonts w:cs="Arial"/>
                <w:szCs w:val="22"/>
              </w:rPr>
            </w:pPr>
            <w:r w:rsidRPr="00791975">
              <w:rPr>
                <w:rFonts w:cs="Arial"/>
                <w:szCs w:val="22"/>
              </w:rPr>
              <w:t xml:space="preserve">Records relating to the </w:t>
            </w:r>
            <w:r w:rsidR="00791975" w:rsidRPr="00791975">
              <w:rPr>
                <w:rFonts w:cs="Arial"/>
                <w:szCs w:val="22"/>
              </w:rPr>
              <w:t xml:space="preserve">control and distribution of </w:t>
            </w:r>
            <w:r w:rsidRPr="00791975">
              <w:rPr>
                <w:rFonts w:cs="Arial"/>
                <w:szCs w:val="22"/>
              </w:rPr>
              <w:t>drugs of addiction</w:t>
            </w:r>
            <w:r w:rsidR="004B4DF0" w:rsidRPr="00791975">
              <w:rPr>
                <w:rFonts w:cs="Arial"/>
                <w:szCs w:val="22"/>
              </w:rPr>
              <w:t xml:space="preserve"> or restricted substances</w:t>
            </w:r>
            <w:r w:rsidR="00861591" w:rsidRPr="00791975">
              <w:rPr>
                <w:rFonts w:cs="Arial"/>
                <w:szCs w:val="22"/>
              </w:rPr>
              <w:t>.</w:t>
            </w:r>
          </w:p>
          <w:p w14:paraId="5B9EBE8B" w14:textId="231B2182" w:rsidR="00134EE9" w:rsidRPr="00791975" w:rsidRDefault="00134EE9">
            <w:pPr>
              <w:rPr>
                <w:rFonts w:cs="Arial"/>
                <w:szCs w:val="22"/>
              </w:rPr>
            </w:pPr>
            <w:r w:rsidRPr="00791975">
              <w:rPr>
                <w:rFonts w:cs="Arial"/>
                <w:szCs w:val="22"/>
              </w:rPr>
              <w:t>Records may include, but are not limited to:</w:t>
            </w:r>
          </w:p>
          <w:p w14:paraId="62E13391" w14:textId="10C65008" w:rsidR="00791975" w:rsidRPr="00917C81" w:rsidRDefault="00791975" w:rsidP="00917C81">
            <w:pPr>
              <w:pStyle w:val="ListParagraph"/>
              <w:numPr>
                <w:ilvl w:val="0"/>
                <w:numId w:val="68"/>
              </w:numPr>
            </w:pPr>
            <w:r w:rsidRPr="00917C81">
              <w:t>prescriptions, including orders to supply</w:t>
            </w:r>
          </w:p>
          <w:p w14:paraId="22F8F483" w14:textId="4AD33CEE" w:rsidR="00791975" w:rsidRPr="00917C81" w:rsidRDefault="00791975" w:rsidP="00917C81">
            <w:pPr>
              <w:pStyle w:val="ListParagraph"/>
              <w:numPr>
                <w:ilvl w:val="0"/>
                <w:numId w:val="68"/>
              </w:numPr>
            </w:pPr>
            <w:r w:rsidRPr="00917C81">
              <w:t>authorisations</w:t>
            </w:r>
          </w:p>
          <w:p w14:paraId="24D54D4F" w14:textId="18709FDC" w:rsidR="00791975" w:rsidRPr="00917C81" w:rsidRDefault="00791975" w:rsidP="00917C81">
            <w:pPr>
              <w:pStyle w:val="ListParagraph"/>
              <w:numPr>
                <w:ilvl w:val="0"/>
                <w:numId w:val="68"/>
              </w:numPr>
            </w:pPr>
            <w:r w:rsidRPr="00917C81">
              <w:t>dispensary registers and logs, including stock check registers</w:t>
            </w:r>
          </w:p>
          <w:p w14:paraId="7614ADC2" w14:textId="1758D256" w:rsidR="00791975" w:rsidRPr="00917C81" w:rsidRDefault="00791975" w:rsidP="00917C81">
            <w:pPr>
              <w:pStyle w:val="ListParagraph"/>
              <w:numPr>
                <w:ilvl w:val="0"/>
                <w:numId w:val="68"/>
              </w:numPr>
            </w:pPr>
            <w:r w:rsidRPr="00917C81">
              <w:t>details of emergency supply</w:t>
            </w:r>
          </w:p>
          <w:p w14:paraId="118B9B7B" w14:textId="77777777" w:rsidR="00132554" w:rsidRPr="00917C81" w:rsidRDefault="00791975" w:rsidP="00917C81">
            <w:pPr>
              <w:pStyle w:val="ListParagraph"/>
              <w:numPr>
                <w:ilvl w:val="0"/>
                <w:numId w:val="68"/>
              </w:numPr>
            </w:pPr>
            <w:r w:rsidRPr="00917C81">
              <w:t>ward books.</w:t>
            </w:r>
          </w:p>
          <w:p w14:paraId="60102609" w14:textId="77777777" w:rsidR="00211BCC" w:rsidRDefault="00211BCC" w:rsidP="00536163">
            <w:pPr>
              <w:rPr>
                <w:rFonts w:cs="Arial"/>
                <w:i/>
                <w:iCs/>
                <w:szCs w:val="22"/>
              </w:rPr>
            </w:pPr>
          </w:p>
          <w:p w14:paraId="6F5131A5" w14:textId="102280AB" w:rsidR="000A0F11" w:rsidRPr="000A0F11" w:rsidRDefault="00211BCC" w:rsidP="00D92E90">
            <w:pPr>
              <w:rPr>
                <w:rFonts w:cs="Arial"/>
                <w:szCs w:val="22"/>
              </w:rPr>
            </w:pPr>
            <w:r w:rsidRPr="000A5E1E">
              <w:rPr>
                <w:rFonts w:cs="Arial"/>
                <w:i/>
                <w:iCs/>
                <w:szCs w:val="22"/>
              </w:rPr>
              <w:t xml:space="preserve">See COMMON ACTIVITIES – Proactive Protection of Vulnerable Persons-Relevant Records in the General retention and disposal schedule (GRDS) for records which may be relevant to current and future incidents, allegations, </w:t>
            </w:r>
            <w:proofErr w:type="gramStart"/>
            <w:r w:rsidRPr="000A5E1E">
              <w:rPr>
                <w:rFonts w:cs="Arial"/>
                <w:i/>
                <w:iCs/>
                <w:szCs w:val="22"/>
              </w:rPr>
              <w:t>disclosures</w:t>
            </w:r>
            <w:proofErr w:type="gramEnd"/>
            <w:r w:rsidRPr="000A5E1E">
              <w:rPr>
                <w:rFonts w:cs="Arial"/>
                <w:i/>
                <w:iCs/>
                <w:szCs w:val="22"/>
              </w:rPr>
              <w:t xml:space="preserve"> or investigations of abuse of vulnerable persons.</w:t>
            </w:r>
          </w:p>
        </w:tc>
        <w:tc>
          <w:tcPr>
            <w:tcW w:w="860" w:type="pct"/>
            <w:shd w:val="clear" w:color="auto" w:fill="auto"/>
          </w:tcPr>
          <w:p w14:paraId="18EA8A4B" w14:textId="441DFB1A" w:rsidR="00134EE9" w:rsidRPr="00134EE9" w:rsidRDefault="003B20A8">
            <w:r>
              <w:t xml:space="preserve">10 </w:t>
            </w:r>
            <w:r w:rsidR="00134EE9" w:rsidRPr="00134EE9">
              <w:t>years after business action completed</w:t>
            </w:r>
            <w:r w:rsidR="006B3062">
              <w:t>.</w:t>
            </w:r>
          </w:p>
        </w:tc>
        <w:tc>
          <w:tcPr>
            <w:tcW w:w="564" w:type="pct"/>
          </w:tcPr>
          <w:p w14:paraId="78C822C1" w14:textId="51EC98E7" w:rsidR="00134EE9" w:rsidRPr="00134EE9" w:rsidRDefault="00F61D8A">
            <w:r>
              <w:t>4 November 2020</w:t>
            </w:r>
          </w:p>
        </w:tc>
      </w:tr>
      <w:tr w:rsidR="001B1E8C" w:rsidRPr="004D14B4" w14:paraId="28FBF3E8" w14:textId="77777777" w:rsidTr="002528A5">
        <w:tblPrEx>
          <w:tblCellMar>
            <w:top w:w="57" w:type="dxa"/>
            <w:left w:w="119" w:type="dxa"/>
            <w:right w:w="119" w:type="dxa"/>
          </w:tblCellMar>
        </w:tblPrEx>
        <w:tc>
          <w:tcPr>
            <w:tcW w:w="546" w:type="pct"/>
            <w:shd w:val="clear" w:color="auto" w:fill="auto"/>
          </w:tcPr>
          <w:p w14:paraId="73531151" w14:textId="11A9890F" w:rsidR="001B1E8C" w:rsidRPr="00817F06" w:rsidRDefault="00CF7E9D" w:rsidP="00817F06">
            <w:pPr>
              <w:jc w:val="center"/>
            </w:pPr>
            <w:r w:rsidRPr="00817F06">
              <w:lastRenderedPageBreak/>
              <w:t>2623</w:t>
            </w:r>
          </w:p>
        </w:tc>
        <w:tc>
          <w:tcPr>
            <w:tcW w:w="3030" w:type="pct"/>
            <w:shd w:val="clear" w:color="auto" w:fill="auto"/>
          </w:tcPr>
          <w:p w14:paraId="54CC4B3B" w14:textId="0BFAE81A" w:rsidR="001B1E8C" w:rsidRPr="00952F04" w:rsidRDefault="001B1E8C" w:rsidP="00536163">
            <w:pPr>
              <w:rPr>
                <w:rFonts w:cs="Arial"/>
                <w:b/>
                <w:i/>
                <w:iCs/>
                <w:szCs w:val="22"/>
              </w:rPr>
            </w:pPr>
            <w:bookmarkStart w:id="90" w:name="PHARMACEUTICAL_SUPPLY"/>
            <w:r w:rsidRPr="00952F04">
              <w:rPr>
                <w:rFonts w:cs="Arial"/>
                <w:b/>
                <w:i/>
                <w:iCs/>
                <w:szCs w:val="22"/>
              </w:rPr>
              <w:t xml:space="preserve">Pharmaceutical </w:t>
            </w:r>
            <w:bookmarkEnd w:id="90"/>
            <w:r w:rsidR="0044136C" w:rsidRPr="00952F04">
              <w:rPr>
                <w:rFonts w:cs="Arial"/>
                <w:b/>
                <w:i/>
                <w:iCs/>
                <w:szCs w:val="22"/>
              </w:rPr>
              <w:t xml:space="preserve">compounding, </w:t>
            </w:r>
            <w:proofErr w:type="gramStart"/>
            <w:r w:rsidR="006B3062" w:rsidRPr="00952F04">
              <w:rPr>
                <w:rFonts w:cs="Arial"/>
                <w:b/>
                <w:i/>
                <w:iCs/>
                <w:szCs w:val="22"/>
              </w:rPr>
              <w:t>s</w:t>
            </w:r>
            <w:r w:rsidRPr="00952F04">
              <w:rPr>
                <w:rFonts w:cs="Arial"/>
                <w:b/>
                <w:i/>
                <w:iCs/>
                <w:szCs w:val="22"/>
              </w:rPr>
              <w:t>upply</w:t>
            </w:r>
            <w:proofErr w:type="gramEnd"/>
            <w:r w:rsidR="005F1741" w:rsidRPr="00952F04">
              <w:rPr>
                <w:rFonts w:cs="Arial"/>
                <w:b/>
                <w:i/>
                <w:iCs/>
                <w:szCs w:val="22"/>
              </w:rPr>
              <w:t xml:space="preserve"> and </w:t>
            </w:r>
            <w:r w:rsidR="006B3062" w:rsidRPr="00952F04">
              <w:rPr>
                <w:rFonts w:cs="Arial"/>
                <w:b/>
                <w:i/>
                <w:iCs/>
                <w:szCs w:val="22"/>
              </w:rPr>
              <w:t>c</w:t>
            </w:r>
            <w:r w:rsidR="005F1741" w:rsidRPr="00952F04">
              <w:rPr>
                <w:rFonts w:cs="Arial"/>
                <w:b/>
                <w:i/>
                <w:iCs/>
                <w:szCs w:val="22"/>
              </w:rPr>
              <w:t>ontrol</w:t>
            </w:r>
          </w:p>
          <w:p w14:paraId="09516A07" w14:textId="14BCECBA" w:rsidR="002762A4" w:rsidRPr="00952F04" w:rsidRDefault="00812ADC" w:rsidP="00536163">
            <w:pPr>
              <w:rPr>
                <w:rFonts w:cs="Arial"/>
                <w:szCs w:val="22"/>
              </w:rPr>
            </w:pPr>
            <w:r w:rsidRPr="00952F04">
              <w:rPr>
                <w:rFonts w:cs="Arial"/>
                <w:szCs w:val="22"/>
              </w:rPr>
              <w:t xml:space="preserve">Records relating to pharmaceutical </w:t>
            </w:r>
            <w:r w:rsidR="002762A4" w:rsidRPr="00952F04">
              <w:rPr>
                <w:rFonts w:cs="Arial"/>
                <w:szCs w:val="22"/>
              </w:rPr>
              <w:t xml:space="preserve">compounding, </w:t>
            </w:r>
            <w:r w:rsidRPr="00952F04">
              <w:rPr>
                <w:rFonts w:cs="Arial"/>
                <w:szCs w:val="22"/>
              </w:rPr>
              <w:t xml:space="preserve">supply and control of drugs that are not covered by disposal authorisation </w:t>
            </w:r>
            <w:r w:rsidR="00786D31">
              <w:rPr>
                <w:rFonts w:cs="Arial"/>
                <w:szCs w:val="22"/>
              </w:rPr>
              <w:t>2622</w:t>
            </w:r>
            <w:r w:rsidR="00E017BB" w:rsidRPr="00952F04">
              <w:rPr>
                <w:rFonts w:cs="Arial"/>
                <w:szCs w:val="22"/>
              </w:rPr>
              <w:t xml:space="preserve"> or by disposal authorisation </w:t>
            </w:r>
            <w:r w:rsidR="00786D31">
              <w:rPr>
                <w:rFonts w:cs="Arial"/>
                <w:szCs w:val="22"/>
              </w:rPr>
              <w:t>2624</w:t>
            </w:r>
            <w:r w:rsidRPr="00952F04">
              <w:rPr>
                <w:rFonts w:cs="Arial"/>
                <w:szCs w:val="22"/>
              </w:rPr>
              <w:t xml:space="preserve">. </w:t>
            </w:r>
          </w:p>
          <w:p w14:paraId="7B6D837D" w14:textId="77777777" w:rsidR="002762A4" w:rsidRPr="00952F04" w:rsidRDefault="001B1E8C" w:rsidP="00536163">
            <w:pPr>
              <w:rPr>
                <w:rFonts w:cs="Arial"/>
                <w:szCs w:val="22"/>
              </w:rPr>
            </w:pPr>
            <w:r w:rsidRPr="00952F04">
              <w:rPr>
                <w:rFonts w:cs="Arial"/>
                <w:szCs w:val="22"/>
              </w:rPr>
              <w:t>Includes</w:t>
            </w:r>
            <w:r w:rsidR="002762A4" w:rsidRPr="00952F04">
              <w:rPr>
                <w:rFonts w:cs="Arial"/>
                <w:szCs w:val="22"/>
              </w:rPr>
              <w:t>:</w:t>
            </w:r>
          </w:p>
          <w:p w14:paraId="49D0A7F4" w14:textId="77777777" w:rsidR="002762A4" w:rsidRPr="00917C81" w:rsidRDefault="001B1E8C" w:rsidP="00917C81">
            <w:pPr>
              <w:pStyle w:val="ListParagraph"/>
              <w:numPr>
                <w:ilvl w:val="0"/>
                <w:numId w:val="71"/>
              </w:numPr>
            </w:pPr>
            <w:r w:rsidRPr="00917C81">
              <w:t xml:space="preserve">prescriptions and records of supply </w:t>
            </w:r>
            <w:r w:rsidR="00812ADC" w:rsidRPr="00917C81">
              <w:t>for cytotoxic drugs</w:t>
            </w:r>
          </w:p>
          <w:p w14:paraId="3C6F0B8C" w14:textId="3E03A649" w:rsidR="001B1E8C" w:rsidRPr="00917C81" w:rsidRDefault="002762A4" w:rsidP="00917C81">
            <w:pPr>
              <w:pStyle w:val="ListParagraph"/>
              <w:numPr>
                <w:ilvl w:val="0"/>
                <w:numId w:val="71"/>
              </w:numPr>
            </w:pPr>
            <w:r w:rsidRPr="00917C81">
              <w:t>manufacturing formulas and processes – including testing and sampling processes – used to compound a pharmaceutical product</w:t>
            </w:r>
            <w:r w:rsidR="00812ADC" w:rsidRPr="00917C81">
              <w:t>.</w:t>
            </w:r>
            <w:r w:rsidR="001B1E8C" w:rsidRPr="00917C81">
              <w:t xml:space="preserve"> </w:t>
            </w:r>
          </w:p>
          <w:p w14:paraId="0B1AD008" w14:textId="77777777" w:rsidR="001B1E8C" w:rsidRPr="00952F04" w:rsidRDefault="001B1E8C" w:rsidP="00536163">
            <w:pPr>
              <w:rPr>
                <w:rFonts w:cs="Arial"/>
                <w:szCs w:val="22"/>
              </w:rPr>
            </w:pPr>
            <w:r w:rsidRPr="00952F04">
              <w:rPr>
                <w:rFonts w:cs="Arial"/>
                <w:szCs w:val="22"/>
              </w:rPr>
              <w:t>Records may include, but are not limited to:</w:t>
            </w:r>
          </w:p>
          <w:p w14:paraId="34E76CF6" w14:textId="4DFA7CDA" w:rsidR="002762A4" w:rsidRPr="00952F04" w:rsidRDefault="002762A4" w:rsidP="00536163">
            <w:pPr>
              <w:numPr>
                <w:ilvl w:val="0"/>
                <w:numId w:val="71"/>
              </w:numPr>
              <w:rPr>
                <w:rFonts w:cs="Arial"/>
                <w:szCs w:val="22"/>
              </w:rPr>
            </w:pPr>
            <w:r w:rsidRPr="00952F04">
              <w:rPr>
                <w:rFonts w:cs="Arial"/>
                <w:szCs w:val="22"/>
              </w:rPr>
              <w:t>details of product name and reference code</w:t>
            </w:r>
          </w:p>
          <w:p w14:paraId="1D948593" w14:textId="7E9874F0" w:rsidR="002762A4" w:rsidRPr="00952F04" w:rsidRDefault="002762A4" w:rsidP="00D92E90">
            <w:pPr>
              <w:numPr>
                <w:ilvl w:val="0"/>
                <w:numId w:val="71"/>
              </w:numPr>
              <w:rPr>
                <w:rFonts w:cs="Arial"/>
                <w:szCs w:val="22"/>
              </w:rPr>
            </w:pPr>
            <w:r w:rsidRPr="00952F04">
              <w:rPr>
                <w:rFonts w:cs="Arial"/>
                <w:szCs w:val="22"/>
              </w:rPr>
              <w:t>information about form strength and batch size</w:t>
            </w:r>
            <w:r w:rsidR="00E72430" w:rsidRPr="00952F04">
              <w:rPr>
                <w:rFonts w:cs="Arial"/>
                <w:szCs w:val="22"/>
              </w:rPr>
              <w:t>, including expected final yield for the batch</w:t>
            </w:r>
          </w:p>
          <w:p w14:paraId="3F2BB6BB" w14:textId="246BFB7F" w:rsidR="00E72430" w:rsidRPr="00952F04" w:rsidRDefault="00E72430">
            <w:pPr>
              <w:numPr>
                <w:ilvl w:val="0"/>
                <w:numId w:val="71"/>
              </w:numPr>
              <w:rPr>
                <w:rFonts w:cs="Arial"/>
                <w:szCs w:val="22"/>
              </w:rPr>
            </w:pPr>
            <w:r w:rsidRPr="00952F04">
              <w:rPr>
                <w:rFonts w:cs="Arial"/>
                <w:szCs w:val="22"/>
              </w:rPr>
              <w:t>starting materials list</w:t>
            </w:r>
          </w:p>
          <w:p w14:paraId="5D9BEECF" w14:textId="1246F701" w:rsidR="00E72430" w:rsidRPr="00952F04" w:rsidRDefault="00E72430">
            <w:pPr>
              <w:numPr>
                <w:ilvl w:val="0"/>
                <w:numId w:val="71"/>
              </w:numPr>
              <w:rPr>
                <w:rFonts w:cs="Arial"/>
                <w:szCs w:val="22"/>
              </w:rPr>
            </w:pPr>
            <w:r w:rsidRPr="00952F04">
              <w:rPr>
                <w:rFonts w:cs="Arial"/>
                <w:szCs w:val="22"/>
              </w:rPr>
              <w:t>details of premises and equipment used for compounding and manufacture of pharmaceutical products</w:t>
            </w:r>
          </w:p>
          <w:p w14:paraId="378F1E96" w14:textId="2D0F0960" w:rsidR="00E3375D" w:rsidRPr="00952F04" w:rsidRDefault="00812ADC">
            <w:pPr>
              <w:numPr>
                <w:ilvl w:val="0"/>
                <w:numId w:val="71"/>
              </w:numPr>
              <w:rPr>
                <w:rFonts w:cs="Arial"/>
                <w:szCs w:val="22"/>
              </w:rPr>
            </w:pPr>
            <w:r w:rsidRPr="00952F04">
              <w:rPr>
                <w:rFonts w:cs="Arial"/>
                <w:szCs w:val="22"/>
              </w:rPr>
              <w:t>p</w:t>
            </w:r>
            <w:r w:rsidR="001B1E8C" w:rsidRPr="00952F04">
              <w:rPr>
                <w:rFonts w:cs="Arial"/>
                <w:szCs w:val="22"/>
              </w:rPr>
              <w:t>rescriptions</w:t>
            </w:r>
            <w:r w:rsidRPr="00952F04">
              <w:rPr>
                <w:rFonts w:cs="Arial"/>
                <w:szCs w:val="22"/>
              </w:rPr>
              <w:t>, including outpatient prescriptions</w:t>
            </w:r>
          </w:p>
          <w:p w14:paraId="169664DE" w14:textId="2E700544" w:rsidR="001B1E8C" w:rsidRPr="00952F04" w:rsidRDefault="00812ADC">
            <w:pPr>
              <w:numPr>
                <w:ilvl w:val="0"/>
                <w:numId w:val="71"/>
              </w:numPr>
              <w:rPr>
                <w:rFonts w:cs="Arial"/>
                <w:szCs w:val="22"/>
              </w:rPr>
            </w:pPr>
            <w:r w:rsidRPr="00952F04">
              <w:rPr>
                <w:rFonts w:cs="Arial"/>
                <w:szCs w:val="22"/>
              </w:rPr>
              <w:t>details of i</w:t>
            </w:r>
            <w:r w:rsidR="001B1E8C" w:rsidRPr="00952F04">
              <w:rPr>
                <w:rFonts w:cs="Arial"/>
                <w:szCs w:val="22"/>
              </w:rPr>
              <w:t>ntravenous additives</w:t>
            </w:r>
          </w:p>
          <w:p w14:paraId="22A846F5" w14:textId="7E5E2F65" w:rsidR="005F1741" w:rsidRPr="00952F04" w:rsidRDefault="00E72430">
            <w:pPr>
              <w:numPr>
                <w:ilvl w:val="0"/>
                <w:numId w:val="71"/>
              </w:numPr>
              <w:rPr>
                <w:rFonts w:cs="Arial"/>
                <w:szCs w:val="22"/>
              </w:rPr>
            </w:pPr>
            <w:r w:rsidRPr="00952F04">
              <w:rPr>
                <w:rFonts w:cs="Arial"/>
                <w:szCs w:val="22"/>
              </w:rPr>
              <w:t xml:space="preserve">registers, including </w:t>
            </w:r>
            <w:r w:rsidR="00812ADC" w:rsidRPr="00952F04">
              <w:rPr>
                <w:rFonts w:cs="Arial"/>
                <w:szCs w:val="22"/>
              </w:rPr>
              <w:t>s</w:t>
            </w:r>
            <w:r w:rsidR="005F1741" w:rsidRPr="00952F04">
              <w:rPr>
                <w:rFonts w:cs="Arial"/>
                <w:szCs w:val="22"/>
              </w:rPr>
              <w:t>chedule drug registers</w:t>
            </w:r>
          </w:p>
          <w:p w14:paraId="73755FCC" w14:textId="77777777" w:rsidR="00E72430" w:rsidRPr="00952F04" w:rsidRDefault="00812ADC">
            <w:pPr>
              <w:numPr>
                <w:ilvl w:val="0"/>
                <w:numId w:val="71"/>
              </w:numPr>
              <w:rPr>
                <w:rFonts w:cs="Arial"/>
                <w:szCs w:val="22"/>
              </w:rPr>
            </w:pPr>
            <w:r w:rsidRPr="00952F04">
              <w:rPr>
                <w:rFonts w:cs="Arial"/>
                <w:szCs w:val="22"/>
              </w:rPr>
              <w:t>details of supply</w:t>
            </w:r>
          </w:p>
          <w:p w14:paraId="5B64CA3F" w14:textId="77777777" w:rsidR="00E72430" w:rsidRPr="00952F04" w:rsidRDefault="00E72430">
            <w:pPr>
              <w:numPr>
                <w:ilvl w:val="0"/>
                <w:numId w:val="71"/>
              </w:numPr>
              <w:rPr>
                <w:rFonts w:cs="Arial"/>
                <w:szCs w:val="22"/>
              </w:rPr>
            </w:pPr>
            <w:r w:rsidRPr="00952F04">
              <w:rPr>
                <w:rFonts w:cs="Arial"/>
                <w:szCs w:val="22"/>
              </w:rPr>
              <w:t>statements</w:t>
            </w:r>
          </w:p>
          <w:p w14:paraId="53C0974E" w14:textId="7FB080B4" w:rsidR="0044136C" w:rsidRPr="00917C81" w:rsidRDefault="00E72430" w:rsidP="00917C81">
            <w:pPr>
              <w:pStyle w:val="ListParagraph"/>
              <w:numPr>
                <w:ilvl w:val="0"/>
                <w:numId w:val="71"/>
              </w:numPr>
              <w:rPr>
                <w:bCs/>
              </w:rPr>
            </w:pPr>
            <w:r w:rsidRPr="00917C81">
              <w:t>licenses</w:t>
            </w:r>
            <w:r w:rsidR="00812ADC" w:rsidRPr="00917C81">
              <w:t>.</w:t>
            </w:r>
          </w:p>
        </w:tc>
        <w:tc>
          <w:tcPr>
            <w:tcW w:w="860" w:type="pct"/>
            <w:shd w:val="clear" w:color="auto" w:fill="auto"/>
          </w:tcPr>
          <w:p w14:paraId="20C1BCEE" w14:textId="77777777" w:rsidR="0044136C" w:rsidRDefault="0044136C" w:rsidP="00536163">
            <w:r>
              <w:t xml:space="preserve">5 years </w:t>
            </w:r>
            <w:r w:rsidRPr="00134EE9">
              <w:t>after business action completed</w:t>
            </w:r>
            <w:r>
              <w:t xml:space="preserve"> </w:t>
            </w:r>
          </w:p>
          <w:p w14:paraId="32AD3838" w14:textId="77777777" w:rsidR="0044136C" w:rsidRDefault="0044136C" w:rsidP="00536163">
            <w:r>
              <w:t>OR</w:t>
            </w:r>
          </w:p>
          <w:p w14:paraId="1E795D29" w14:textId="484EB36A" w:rsidR="001B1E8C" w:rsidRDefault="009A544F" w:rsidP="00D92E90">
            <w:r>
              <w:t xml:space="preserve">2 years after </w:t>
            </w:r>
            <w:r w:rsidR="00E06543">
              <w:t xml:space="preserve">batch </w:t>
            </w:r>
            <w:r>
              <w:t>expiry</w:t>
            </w:r>
            <w:r w:rsidR="006B3062">
              <w:t>,</w:t>
            </w:r>
            <w:r w:rsidR="00E82F48">
              <w:t xml:space="preserve"> whichever is l</w:t>
            </w:r>
            <w:r w:rsidR="003255DA">
              <w:t>ater</w:t>
            </w:r>
            <w:r w:rsidR="006B3062">
              <w:t>.</w:t>
            </w:r>
          </w:p>
        </w:tc>
        <w:tc>
          <w:tcPr>
            <w:tcW w:w="564" w:type="pct"/>
          </w:tcPr>
          <w:p w14:paraId="30F7AEDC" w14:textId="6D8C1CF7" w:rsidR="001B1E8C" w:rsidRPr="00134EE9" w:rsidRDefault="00F61D8A">
            <w:r>
              <w:t>4 November 2020</w:t>
            </w:r>
          </w:p>
        </w:tc>
      </w:tr>
      <w:tr w:rsidR="007D463E" w:rsidRPr="007D463E" w14:paraId="258B3417" w14:textId="77777777" w:rsidTr="002528A5">
        <w:tblPrEx>
          <w:tblCellMar>
            <w:top w:w="57" w:type="dxa"/>
            <w:left w:w="119" w:type="dxa"/>
            <w:right w:w="119" w:type="dxa"/>
          </w:tblCellMar>
        </w:tblPrEx>
        <w:trPr>
          <w:trHeight w:val="13"/>
        </w:trPr>
        <w:tc>
          <w:tcPr>
            <w:tcW w:w="546" w:type="pct"/>
            <w:shd w:val="clear" w:color="auto" w:fill="auto"/>
          </w:tcPr>
          <w:p w14:paraId="73C487E1" w14:textId="111F2334" w:rsidR="007D463E" w:rsidRPr="00817F06" w:rsidRDefault="00CF7E9D" w:rsidP="00817F06">
            <w:pPr>
              <w:jc w:val="center"/>
              <w:rPr>
                <w:rFonts w:cs="Arial"/>
                <w:szCs w:val="22"/>
              </w:rPr>
            </w:pPr>
            <w:r w:rsidRPr="00817F06">
              <w:rPr>
                <w:rFonts w:cs="Arial"/>
                <w:szCs w:val="22"/>
              </w:rPr>
              <w:t>2624</w:t>
            </w:r>
          </w:p>
        </w:tc>
        <w:tc>
          <w:tcPr>
            <w:tcW w:w="3030" w:type="pct"/>
            <w:shd w:val="clear" w:color="auto" w:fill="auto"/>
          </w:tcPr>
          <w:p w14:paraId="7FA74DFE" w14:textId="4444A44C" w:rsidR="007D463E" w:rsidRPr="006B3062" w:rsidRDefault="007D463E" w:rsidP="00D92E90">
            <w:pPr>
              <w:rPr>
                <w:rFonts w:cs="Arial"/>
                <w:b/>
                <w:i/>
                <w:iCs/>
                <w:szCs w:val="22"/>
              </w:rPr>
            </w:pPr>
            <w:r w:rsidRPr="006B3062">
              <w:rPr>
                <w:rFonts w:cs="Arial"/>
                <w:b/>
                <w:i/>
                <w:iCs/>
                <w:szCs w:val="22"/>
              </w:rPr>
              <w:t xml:space="preserve">Improper </w:t>
            </w:r>
            <w:r w:rsidR="006B3062" w:rsidRPr="006B3062">
              <w:rPr>
                <w:rFonts w:cs="Arial"/>
                <w:b/>
                <w:i/>
                <w:iCs/>
                <w:szCs w:val="22"/>
              </w:rPr>
              <w:t>u</w:t>
            </w:r>
            <w:r w:rsidRPr="006B3062">
              <w:rPr>
                <w:rFonts w:cs="Arial"/>
                <w:b/>
                <w:i/>
                <w:iCs/>
                <w:szCs w:val="22"/>
              </w:rPr>
              <w:t>se</w:t>
            </w:r>
            <w:r w:rsidR="006B3062" w:rsidRPr="006B3062">
              <w:rPr>
                <w:rFonts w:cs="Arial"/>
                <w:b/>
                <w:i/>
                <w:iCs/>
                <w:szCs w:val="22"/>
              </w:rPr>
              <w:t>/s</w:t>
            </w:r>
            <w:r w:rsidR="003D2DB3" w:rsidRPr="006B3062">
              <w:rPr>
                <w:rFonts w:cs="Arial"/>
                <w:b/>
                <w:i/>
                <w:iCs/>
                <w:szCs w:val="22"/>
              </w:rPr>
              <w:t>upply</w:t>
            </w:r>
            <w:r w:rsidR="006B3062">
              <w:rPr>
                <w:rFonts w:cs="Arial"/>
                <w:b/>
                <w:i/>
                <w:iCs/>
                <w:szCs w:val="22"/>
              </w:rPr>
              <w:t xml:space="preserve"> </w:t>
            </w:r>
            <w:r w:rsidR="009B27BB">
              <w:rPr>
                <w:rFonts w:cs="Arial"/>
                <w:b/>
                <w:i/>
                <w:iCs/>
                <w:szCs w:val="22"/>
              </w:rPr>
              <w:t xml:space="preserve">notifications </w:t>
            </w:r>
            <w:r w:rsidR="006B3062">
              <w:rPr>
                <w:rFonts w:cs="Arial"/>
                <w:b/>
                <w:i/>
                <w:iCs/>
                <w:szCs w:val="22"/>
              </w:rPr>
              <w:t>– controlled drugs</w:t>
            </w:r>
          </w:p>
          <w:p w14:paraId="506802E2" w14:textId="22CFC670" w:rsidR="007D463E" w:rsidRPr="007D463E" w:rsidRDefault="007D463E">
            <w:pPr>
              <w:rPr>
                <w:rFonts w:cs="Arial"/>
                <w:szCs w:val="22"/>
              </w:rPr>
            </w:pPr>
            <w:r w:rsidRPr="007D463E">
              <w:rPr>
                <w:rFonts w:cs="Arial"/>
                <w:szCs w:val="22"/>
              </w:rPr>
              <w:t xml:space="preserve">Records </w:t>
            </w:r>
            <w:r w:rsidR="007F4ABC">
              <w:rPr>
                <w:rFonts w:cs="Arial"/>
                <w:szCs w:val="22"/>
              </w:rPr>
              <w:t xml:space="preserve">relating to </w:t>
            </w:r>
            <w:r w:rsidR="009B27BB">
              <w:rPr>
                <w:rFonts w:cs="Arial"/>
                <w:szCs w:val="22"/>
              </w:rPr>
              <w:t xml:space="preserve">notifications </w:t>
            </w:r>
            <w:r w:rsidR="00275801">
              <w:rPr>
                <w:rFonts w:cs="Arial"/>
                <w:szCs w:val="22"/>
              </w:rPr>
              <w:t xml:space="preserve">concerning </w:t>
            </w:r>
            <w:r w:rsidR="007F4ABC">
              <w:rPr>
                <w:rFonts w:cs="Arial"/>
                <w:szCs w:val="22"/>
              </w:rPr>
              <w:t xml:space="preserve">the </w:t>
            </w:r>
            <w:r w:rsidRPr="007D463E">
              <w:rPr>
                <w:rFonts w:cs="Arial"/>
                <w:szCs w:val="22"/>
              </w:rPr>
              <w:t xml:space="preserve">improper use of prescriptions for controlled </w:t>
            </w:r>
            <w:r w:rsidR="006B3062">
              <w:rPr>
                <w:rFonts w:cs="Arial"/>
                <w:szCs w:val="22"/>
              </w:rPr>
              <w:t>d</w:t>
            </w:r>
            <w:r w:rsidRPr="007D463E">
              <w:rPr>
                <w:rFonts w:cs="Arial"/>
                <w:szCs w:val="22"/>
              </w:rPr>
              <w:t>rugs.</w:t>
            </w:r>
            <w:r w:rsidR="00275801">
              <w:rPr>
                <w:rFonts w:cs="Arial"/>
                <w:szCs w:val="22"/>
              </w:rPr>
              <w:t xml:space="preserve"> Includes review of notifications about unlawful advertising or unsafe disposal of controlled drugs. </w:t>
            </w:r>
          </w:p>
          <w:p w14:paraId="41436A73" w14:textId="534EB218" w:rsidR="007D463E" w:rsidRPr="007D463E" w:rsidRDefault="007D463E">
            <w:pPr>
              <w:rPr>
                <w:rFonts w:cs="Arial"/>
                <w:szCs w:val="22"/>
              </w:rPr>
            </w:pPr>
            <w:r w:rsidRPr="007D463E">
              <w:rPr>
                <w:rFonts w:cs="Arial"/>
                <w:szCs w:val="22"/>
              </w:rPr>
              <w:t>Records may include</w:t>
            </w:r>
            <w:r w:rsidR="00275801">
              <w:rPr>
                <w:rFonts w:cs="Arial"/>
                <w:szCs w:val="22"/>
              </w:rPr>
              <w:t>,</w:t>
            </w:r>
            <w:r w:rsidRPr="007D463E">
              <w:rPr>
                <w:rFonts w:cs="Arial"/>
                <w:szCs w:val="22"/>
              </w:rPr>
              <w:t xml:space="preserve"> but are not limited to</w:t>
            </w:r>
            <w:r w:rsidR="00275801">
              <w:rPr>
                <w:rFonts w:cs="Arial"/>
                <w:szCs w:val="22"/>
              </w:rPr>
              <w:t>:</w:t>
            </w:r>
            <w:r w:rsidRPr="007D463E">
              <w:rPr>
                <w:rFonts w:cs="Arial"/>
                <w:szCs w:val="22"/>
              </w:rPr>
              <w:t xml:space="preserve"> </w:t>
            </w:r>
          </w:p>
          <w:p w14:paraId="67620C63" w14:textId="77777777" w:rsidR="009B27BB" w:rsidRDefault="009B27BB">
            <w:pPr>
              <w:numPr>
                <w:ilvl w:val="0"/>
                <w:numId w:val="70"/>
              </w:numPr>
            </w:pPr>
            <w:r>
              <w:t>notifications</w:t>
            </w:r>
          </w:p>
          <w:p w14:paraId="077CF6DC" w14:textId="083B5615" w:rsidR="00275801" w:rsidRDefault="00275801">
            <w:pPr>
              <w:numPr>
                <w:ilvl w:val="0"/>
                <w:numId w:val="70"/>
              </w:numPr>
            </w:pPr>
            <w:r>
              <w:t>prescriptions</w:t>
            </w:r>
          </w:p>
          <w:p w14:paraId="1C555B3E" w14:textId="77777777" w:rsidR="00275801" w:rsidRDefault="00275801">
            <w:pPr>
              <w:numPr>
                <w:ilvl w:val="0"/>
                <w:numId w:val="70"/>
              </w:numPr>
            </w:pPr>
            <w:r>
              <w:t>details of prescribing person</w:t>
            </w:r>
          </w:p>
          <w:p w14:paraId="26FB5A35" w14:textId="77777777" w:rsidR="00081960" w:rsidRDefault="00275801">
            <w:pPr>
              <w:numPr>
                <w:ilvl w:val="0"/>
                <w:numId w:val="70"/>
              </w:numPr>
            </w:pPr>
            <w:r>
              <w:lastRenderedPageBreak/>
              <w:t>reports</w:t>
            </w:r>
          </w:p>
          <w:p w14:paraId="6F8480CD" w14:textId="77647959" w:rsidR="00CE1D28" w:rsidRPr="00275801" w:rsidRDefault="00081960">
            <w:pPr>
              <w:numPr>
                <w:ilvl w:val="0"/>
                <w:numId w:val="70"/>
              </w:numPr>
            </w:pPr>
            <w:r>
              <w:t>decisions</w:t>
            </w:r>
            <w:r w:rsidR="00275801">
              <w:t>.</w:t>
            </w:r>
            <w:r w:rsidR="00CE1D28" w:rsidRPr="00275801">
              <w:rPr>
                <w:rFonts w:cs="Arial"/>
                <w:szCs w:val="22"/>
              </w:rPr>
              <w:t xml:space="preserve"> </w:t>
            </w:r>
          </w:p>
          <w:p w14:paraId="574EA8B3" w14:textId="77777777" w:rsidR="00275801" w:rsidRDefault="00275801"/>
          <w:p w14:paraId="559DBFF1" w14:textId="34239BFE" w:rsidR="00275801" w:rsidRPr="00A160FB" w:rsidRDefault="00275801">
            <w:pPr>
              <w:rPr>
                <w:i/>
                <w:iCs/>
              </w:rPr>
            </w:pPr>
            <w:r w:rsidRPr="00B63836">
              <w:rPr>
                <w:i/>
                <w:iCs/>
              </w:rPr>
              <w:t>See EXTERNAL RELATIONS – Enquiries and Reactions for managing records relating t</w:t>
            </w:r>
            <w:r w:rsidR="00CC47FF">
              <w:rPr>
                <w:i/>
                <w:iCs/>
              </w:rPr>
              <w:t xml:space="preserve">o </w:t>
            </w:r>
            <w:r w:rsidR="009B27BB">
              <w:rPr>
                <w:i/>
                <w:iCs/>
              </w:rPr>
              <w:t>investigation</w:t>
            </w:r>
            <w:r w:rsidR="00CC47FF">
              <w:rPr>
                <w:i/>
                <w:iCs/>
              </w:rPr>
              <w:t>s about</w:t>
            </w:r>
            <w:r w:rsidR="009B27BB">
              <w:rPr>
                <w:i/>
                <w:iCs/>
              </w:rPr>
              <w:t xml:space="preserve"> the </w:t>
            </w:r>
            <w:r w:rsidRPr="00B63836">
              <w:rPr>
                <w:i/>
                <w:iCs/>
              </w:rPr>
              <w:t>improper use and/or supply of controlled drugs</w:t>
            </w:r>
            <w:r w:rsidR="00A160FB" w:rsidRPr="00B63836">
              <w:rPr>
                <w:i/>
                <w:iCs/>
              </w:rPr>
              <w:t>.</w:t>
            </w:r>
          </w:p>
        </w:tc>
        <w:tc>
          <w:tcPr>
            <w:tcW w:w="860" w:type="pct"/>
            <w:shd w:val="clear" w:color="auto" w:fill="auto"/>
          </w:tcPr>
          <w:p w14:paraId="1FD96E79" w14:textId="388359CE" w:rsidR="007D463E" w:rsidRPr="007D463E" w:rsidRDefault="007D463E">
            <w:pPr>
              <w:rPr>
                <w:rFonts w:cs="Arial"/>
                <w:szCs w:val="22"/>
              </w:rPr>
            </w:pPr>
            <w:r w:rsidRPr="007D463E">
              <w:rPr>
                <w:rFonts w:cs="Arial"/>
                <w:szCs w:val="22"/>
              </w:rPr>
              <w:lastRenderedPageBreak/>
              <w:t>3 years after business action completed</w:t>
            </w:r>
            <w:r w:rsidR="006B3062">
              <w:rPr>
                <w:rFonts w:cs="Arial"/>
                <w:szCs w:val="22"/>
              </w:rPr>
              <w:t>.</w:t>
            </w:r>
          </w:p>
        </w:tc>
        <w:tc>
          <w:tcPr>
            <w:tcW w:w="564" w:type="pct"/>
          </w:tcPr>
          <w:p w14:paraId="736FDD56" w14:textId="3F790136" w:rsidR="007D463E" w:rsidRPr="007D463E" w:rsidRDefault="00F61D8A">
            <w:pPr>
              <w:rPr>
                <w:rFonts w:cs="Arial"/>
                <w:szCs w:val="22"/>
              </w:rPr>
            </w:pPr>
            <w:r>
              <w:t>4 November 2020</w:t>
            </w:r>
          </w:p>
        </w:tc>
      </w:tr>
    </w:tbl>
    <w:p w14:paraId="363DF5FA" w14:textId="53A09B4D" w:rsidR="000B4747" w:rsidRDefault="0070301C">
      <w:pPr>
        <w:spacing w:before="0" w:after="160" w:line="259" w:lineRule="auto"/>
      </w:pPr>
      <w:r>
        <w:br w:type="page"/>
      </w:r>
    </w:p>
    <w:p w14:paraId="3C86BCB1" w14:textId="77777777" w:rsidR="00D425E9" w:rsidRPr="000C01E9" w:rsidRDefault="00D425E9" w:rsidP="000C01E9">
      <w:pPr>
        <w:pStyle w:val="Heading1"/>
        <w:rPr>
          <w:rStyle w:val="Heading2Char"/>
        </w:rPr>
      </w:pPr>
      <w:bookmarkStart w:id="91" w:name="_Toc54948282"/>
      <w:bookmarkStart w:id="92" w:name="_Toc26872716"/>
      <w:r w:rsidRPr="000C01E9">
        <w:rPr>
          <w:rStyle w:val="Heading2Char"/>
          <w:b/>
          <w:caps/>
        </w:rPr>
        <w:lastRenderedPageBreak/>
        <w:t>Research</w:t>
      </w:r>
      <w:bookmarkEnd w:id="91"/>
    </w:p>
    <w:p w14:paraId="1801A27A" w14:textId="717414A8" w:rsidR="00D425E9" w:rsidRPr="00DD313D" w:rsidRDefault="00D425E9" w:rsidP="00E93E8F">
      <w:pPr>
        <w:pStyle w:val="ScopeNote"/>
        <w:rPr>
          <w:iCs/>
        </w:rPr>
      </w:pPr>
      <w:r w:rsidRPr="00DD313D">
        <w:rPr>
          <w:iCs/>
        </w:rPr>
        <w:t xml:space="preserve">The </w:t>
      </w:r>
      <w:r w:rsidR="00DD313D" w:rsidRPr="00DD313D">
        <w:rPr>
          <w:iCs/>
        </w:rPr>
        <w:t>r</w:t>
      </w:r>
      <w:r w:rsidRPr="00DD313D">
        <w:rPr>
          <w:iCs/>
        </w:rPr>
        <w:t xml:space="preserve">esearch </w:t>
      </w:r>
      <w:r w:rsidR="00DD313D" w:rsidRPr="00DD313D">
        <w:rPr>
          <w:iCs/>
        </w:rPr>
        <w:t xml:space="preserve">function </w:t>
      </w:r>
      <w:r w:rsidRPr="00DD313D">
        <w:rPr>
          <w:iCs/>
        </w:rPr>
        <w:t xml:space="preserve">involves participation in state, country and worldwide discovery, </w:t>
      </w:r>
      <w:proofErr w:type="gramStart"/>
      <w:r w:rsidRPr="00DD313D">
        <w:rPr>
          <w:iCs/>
        </w:rPr>
        <w:t>treatment</w:t>
      </w:r>
      <w:proofErr w:type="gramEnd"/>
      <w:r w:rsidRPr="00DD313D">
        <w:rPr>
          <w:iCs/>
        </w:rPr>
        <w:t xml:space="preserve"> and analysis of diseases (both known and unknown). Medical research helps to improve the health of Australians by developing new medicines, </w:t>
      </w:r>
      <w:proofErr w:type="gramStart"/>
      <w:r w:rsidRPr="00DD313D">
        <w:rPr>
          <w:iCs/>
        </w:rPr>
        <w:t>treatments</w:t>
      </w:r>
      <w:proofErr w:type="gramEnd"/>
      <w:r w:rsidRPr="00DD313D">
        <w:rPr>
          <w:iCs/>
        </w:rPr>
        <w:t xml:space="preserve"> and devices.</w:t>
      </w:r>
    </w:p>
    <w:p w14:paraId="11C2E370" w14:textId="0D8BF572" w:rsidR="00D425E9" w:rsidRPr="00DD313D" w:rsidRDefault="00DD313D" w:rsidP="00E93E8F">
      <w:pPr>
        <w:pStyle w:val="ScopeNote"/>
        <w:rPr>
          <w:iCs/>
        </w:rPr>
      </w:pPr>
      <w:r w:rsidRPr="00DD313D">
        <w:rPr>
          <w:iCs/>
        </w:rPr>
        <w:t>The r</w:t>
      </w:r>
      <w:r w:rsidR="00D425E9" w:rsidRPr="00DD313D">
        <w:rPr>
          <w:iCs/>
        </w:rPr>
        <w:t>esearch function includes</w:t>
      </w:r>
      <w:r w:rsidRPr="00DD313D">
        <w:rPr>
          <w:iCs/>
        </w:rPr>
        <w:t>, but is not limited to</w:t>
      </w:r>
      <w:r w:rsidR="00D425E9" w:rsidRPr="00DD313D">
        <w:rPr>
          <w:iCs/>
        </w:rPr>
        <w:t xml:space="preserve">: </w:t>
      </w:r>
    </w:p>
    <w:p w14:paraId="7C9BED3E" w14:textId="77777777" w:rsidR="00D425E9" w:rsidRPr="00DD313D" w:rsidRDefault="00D425E9" w:rsidP="00E93E8F">
      <w:pPr>
        <w:pStyle w:val="ScopeNote"/>
        <w:numPr>
          <w:ilvl w:val="0"/>
          <w:numId w:val="73"/>
        </w:numPr>
        <w:rPr>
          <w:iCs/>
        </w:rPr>
      </w:pPr>
      <w:r w:rsidRPr="00DD313D">
        <w:rPr>
          <w:iCs/>
        </w:rPr>
        <w:t>ethics in the use of humans and animals for trials</w:t>
      </w:r>
    </w:p>
    <w:p w14:paraId="04E94E26" w14:textId="77777777" w:rsidR="00D425E9" w:rsidRPr="00DD313D" w:rsidRDefault="00D425E9" w:rsidP="00E93E8F">
      <w:pPr>
        <w:pStyle w:val="ScopeNote"/>
        <w:numPr>
          <w:ilvl w:val="0"/>
          <w:numId w:val="73"/>
        </w:numPr>
        <w:rPr>
          <w:iCs/>
        </w:rPr>
      </w:pPr>
      <w:r w:rsidRPr="00DD313D">
        <w:rPr>
          <w:iCs/>
        </w:rPr>
        <w:t>treatment and analysis of diseases</w:t>
      </w:r>
    </w:p>
    <w:p w14:paraId="0567CD91" w14:textId="4D53D009" w:rsidR="00D425E9" w:rsidRPr="00DD313D" w:rsidRDefault="00D425E9" w:rsidP="00E93E8F">
      <w:pPr>
        <w:pStyle w:val="ScopeNote"/>
        <w:numPr>
          <w:ilvl w:val="0"/>
          <w:numId w:val="73"/>
        </w:numPr>
        <w:rPr>
          <w:iCs/>
        </w:rPr>
      </w:pPr>
      <w:r w:rsidRPr="00DD313D">
        <w:rPr>
          <w:iCs/>
        </w:rPr>
        <w:t>medical research funding</w:t>
      </w:r>
      <w:r w:rsidR="00DD313D" w:rsidRPr="00DD313D">
        <w:rPr>
          <w:iCs/>
        </w:rPr>
        <w:t>.</w:t>
      </w:r>
    </w:p>
    <w:p w14:paraId="2561CDDD" w14:textId="77777777" w:rsidR="00E121FB" w:rsidRDefault="00E121FB" w:rsidP="00E93E8F">
      <w:pPr>
        <w:spacing w:before="120" w:after="120"/>
        <w:rPr>
          <w:rFonts w:cs="Arial"/>
          <w:bCs/>
          <w:i/>
          <w:iCs/>
          <w:szCs w:val="22"/>
        </w:rPr>
      </w:pPr>
    </w:p>
    <w:p w14:paraId="0E9B65BA" w14:textId="4CBDB8A7" w:rsidR="00D425E9" w:rsidRPr="0015473C" w:rsidRDefault="00DD313D" w:rsidP="00E93E8F">
      <w:pPr>
        <w:spacing w:before="120" w:after="120"/>
        <w:rPr>
          <w:rFonts w:cs="Arial"/>
          <w:bCs/>
          <w:i/>
          <w:iCs/>
          <w:szCs w:val="22"/>
        </w:rPr>
      </w:pPr>
      <w:r w:rsidRPr="0015473C">
        <w:rPr>
          <w:rFonts w:cs="Arial"/>
          <w:bCs/>
          <w:i/>
          <w:iCs/>
          <w:szCs w:val="22"/>
        </w:rPr>
        <w:t>See the Forensic and scientific services retention and disposal schedule and the Laboratory function in this Schedule for the management of records relating to laboratory operations.</w:t>
      </w:r>
    </w:p>
    <w:p w14:paraId="56C09C4B" w14:textId="466C85D4" w:rsidR="00C029DE" w:rsidRDefault="00C029DE" w:rsidP="00E93E8F">
      <w:pPr>
        <w:spacing w:before="120" w:after="120"/>
        <w:rPr>
          <w:rFonts w:cs="Arial"/>
          <w:bCs/>
          <w:i/>
          <w:iCs/>
          <w:szCs w:val="22"/>
        </w:rPr>
      </w:pPr>
      <w:r w:rsidRPr="0015473C">
        <w:rPr>
          <w:rFonts w:cs="Arial"/>
          <w:bCs/>
          <w:i/>
          <w:iCs/>
          <w:szCs w:val="22"/>
        </w:rPr>
        <w:t>See</w:t>
      </w:r>
      <w:r w:rsidRPr="0015473C">
        <w:rPr>
          <w:rFonts w:cs="Arial"/>
          <w:i/>
          <w:iCs/>
          <w:szCs w:val="22"/>
        </w:rPr>
        <w:t xml:space="preserve"> the Health Sector (</w:t>
      </w:r>
      <w:r w:rsidRPr="0015473C">
        <w:rPr>
          <w:rFonts w:cs="Arial"/>
          <w:bCs/>
          <w:i/>
          <w:iCs/>
          <w:szCs w:val="22"/>
        </w:rPr>
        <w:t xml:space="preserve">clinical records) retention and disposal schedule </w:t>
      </w:r>
      <w:r w:rsidR="006A0D9E">
        <w:rPr>
          <w:rFonts w:cs="Arial"/>
          <w:bCs/>
          <w:i/>
          <w:iCs/>
          <w:szCs w:val="22"/>
        </w:rPr>
        <w:t>for the management of clinical research records.</w:t>
      </w:r>
    </w:p>
    <w:p w14:paraId="0B25B9D8" w14:textId="77777777" w:rsidR="00947FB3" w:rsidRDefault="00947FB3" w:rsidP="00947FB3">
      <w:pPr>
        <w:pStyle w:val="ScopeNote"/>
        <w:contextualSpacing/>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p w14:paraId="5BD1377B" w14:textId="1F2D1FFF" w:rsidR="005E2986" w:rsidRPr="0015473C" w:rsidRDefault="005E2986" w:rsidP="00E93E8F">
      <w:pPr>
        <w:spacing w:before="120" w:after="120"/>
        <w:contextualSpacing/>
        <w:rPr>
          <w:rFonts w:cs="Arial"/>
          <w:bCs/>
          <w:i/>
          <w:iCs/>
          <w:szCs w:val="22"/>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4"/>
        <w:gridCol w:w="9175"/>
        <w:gridCol w:w="2604"/>
        <w:gridCol w:w="1708"/>
      </w:tblGrid>
      <w:tr w:rsidR="00D425E9" w14:paraId="4BFB5FAE" w14:textId="77777777" w:rsidTr="00D425E9">
        <w:trPr>
          <w:tblHeader/>
        </w:trPr>
        <w:tc>
          <w:tcPr>
            <w:tcW w:w="546" w:type="pct"/>
            <w:tcBorders>
              <w:top w:val="single" w:sz="4" w:space="0" w:color="C0C0C0"/>
              <w:left w:val="single" w:sz="4" w:space="0" w:color="C0C0C0"/>
              <w:bottom w:val="single" w:sz="18" w:space="0" w:color="C0C0C0"/>
              <w:right w:val="single" w:sz="4" w:space="0" w:color="C0C0C0"/>
            </w:tcBorders>
            <w:shd w:val="clear" w:color="auto" w:fill="FFFFFF"/>
            <w:hideMark/>
          </w:tcPr>
          <w:p w14:paraId="7A9A482A" w14:textId="77777777" w:rsidR="00D425E9" w:rsidRDefault="00D425E9" w:rsidP="00EE1ADE">
            <w:pPr>
              <w:pStyle w:val="Tableheadings"/>
              <w:spacing w:line="256" w:lineRule="auto"/>
            </w:pPr>
            <w:r>
              <w:t>Disposal Authorisation</w:t>
            </w:r>
          </w:p>
        </w:tc>
        <w:tc>
          <w:tcPr>
            <w:tcW w:w="3030" w:type="pct"/>
            <w:tcBorders>
              <w:top w:val="single" w:sz="4" w:space="0" w:color="C0C0C0"/>
              <w:left w:val="single" w:sz="4" w:space="0" w:color="C0C0C0"/>
              <w:bottom w:val="single" w:sz="18" w:space="0" w:color="C0C0C0"/>
              <w:right w:val="single" w:sz="4" w:space="0" w:color="C0C0C0"/>
            </w:tcBorders>
            <w:shd w:val="clear" w:color="auto" w:fill="FFFFFF"/>
            <w:hideMark/>
          </w:tcPr>
          <w:p w14:paraId="0BCF6AEC" w14:textId="77777777" w:rsidR="00D425E9" w:rsidRDefault="00D425E9" w:rsidP="00EE1ADE">
            <w:pPr>
              <w:pStyle w:val="Tableheadings"/>
              <w:spacing w:line="256" w:lineRule="auto"/>
            </w:pPr>
            <w:r>
              <w:t>Description of records</w:t>
            </w:r>
          </w:p>
        </w:tc>
        <w:tc>
          <w:tcPr>
            <w:tcW w:w="860" w:type="pct"/>
            <w:tcBorders>
              <w:top w:val="single" w:sz="4" w:space="0" w:color="C0C0C0"/>
              <w:left w:val="single" w:sz="4" w:space="0" w:color="C0C0C0"/>
              <w:bottom w:val="single" w:sz="18" w:space="0" w:color="C0C0C0"/>
              <w:right w:val="single" w:sz="4" w:space="0" w:color="C0C0C0"/>
            </w:tcBorders>
            <w:shd w:val="clear" w:color="auto" w:fill="FFFFFF"/>
            <w:hideMark/>
          </w:tcPr>
          <w:p w14:paraId="2F45965C" w14:textId="77777777" w:rsidR="00D425E9" w:rsidRDefault="00D425E9" w:rsidP="00EE1ADE">
            <w:pPr>
              <w:pStyle w:val="Tabletext"/>
              <w:spacing w:before="60" w:after="60" w:line="256" w:lineRule="auto"/>
              <w:jc w:val="center"/>
              <w:rPr>
                <w:b/>
              </w:rPr>
            </w:pPr>
            <w:r>
              <w:rPr>
                <w:b/>
              </w:rPr>
              <w:t>Retention period &amp; trigger</w:t>
            </w:r>
          </w:p>
        </w:tc>
        <w:tc>
          <w:tcPr>
            <w:tcW w:w="564" w:type="pct"/>
            <w:tcBorders>
              <w:top w:val="single" w:sz="4" w:space="0" w:color="C0C0C0"/>
              <w:left w:val="single" w:sz="4" w:space="0" w:color="C0C0C0"/>
              <w:bottom w:val="single" w:sz="18" w:space="0" w:color="C0C0C0"/>
              <w:right w:val="single" w:sz="4" w:space="0" w:color="C0C0C0"/>
            </w:tcBorders>
            <w:shd w:val="clear" w:color="auto" w:fill="FFFFFF"/>
            <w:hideMark/>
          </w:tcPr>
          <w:p w14:paraId="1BA60ADC" w14:textId="77777777" w:rsidR="00D425E9" w:rsidRDefault="00D425E9" w:rsidP="00EE1ADE">
            <w:pPr>
              <w:pStyle w:val="Tabletext"/>
              <w:spacing w:before="60" w:after="60" w:line="256" w:lineRule="auto"/>
              <w:jc w:val="center"/>
              <w:rPr>
                <w:b/>
              </w:rPr>
            </w:pPr>
            <w:r>
              <w:rPr>
                <w:b/>
              </w:rPr>
              <w:t>Date authorised</w:t>
            </w:r>
          </w:p>
        </w:tc>
      </w:tr>
      <w:tr w:rsidR="00D425E9" w14:paraId="5E5BE011" w14:textId="77777777" w:rsidTr="00D425E9">
        <w:tc>
          <w:tcPr>
            <w:tcW w:w="5000" w:type="pct"/>
            <w:gridSpan w:val="4"/>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0592742D" w14:textId="54B39CE6" w:rsidR="00D425E9" w:rsidRPr="00917C81" w:rsidRDefault="00917C81" w:rsidP="00EE1ADE">
            <w:pPr>
              <w:pStyle w:val="Heading2"/>
            </w:pPr>
            <w:bookmarkStart w:id="93" w:name="_Toc54948283"/>
            <w:r>
              <w:t>ETHICS</w:t>
            </w:r>
            <w:bookmarkEnd w:id="93"/>
          </w:p>
          <w:p w14:paraId="5E7F8D48" w14:textId="404A293C" w:rsidR="00D425E9" w:rsidRPr="00DF79AC" w:rsidRDefault="00D425E9" w:rsidP="00EE1ADE">
            <w:pPr>
              <w:rPr>
                <w:i/>
                <w:iCs/>
              </w:rPr>
            </w:pPr>
            <w:r w:rsidRPr="00DF79AC">
              <w:rPr>
                <w:i/>
                <w:iCs/>
              </w:rPr>
              <w:t xml:space="preserve">The activity of </w:t>
            </w:r>
            <w:r w:rsidR="00874145" w:rsidRPr="00DF79AC">
              <w:rPr>
                <w:i/>
                <w:iCs/>
              </w:rPr>
              <w:t>ensuring ethical conduct in research is maintained</w:t>
            </w:r>
            <w:r w:rsidR="00DF79AC">
              <w:rPr>
                <w:i/>
                <w:iCs/>
              </w:rPr>
              <w:t>,</w:t>
            </w:r>
            <w:r w:rsidR="00874145" w:rsidRPr="00DF79AC">
              <w:rPr>
                <w:i/>
                <w:iCs/>
              </w:rPr>
              <w:t xml:space="preserve"> including the protection of all participants or specimens.</w:t>
            </w:r>
          </w:p>
        </w:tc>
      </w:tr>
      <w:tr w:rsidR="00F51A16" w14:paraId="251FED38" w14:textId="77777777" w:rsidTr="003D34C3">
        <w:tc>
          <w:tcPr>
            <w:tcW w:w="546" w:type="pct"/>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19" w:type="dxa"/>
              <w:bottom w:w="28" w:type="dxa"/>
              <w:right w:w="119" w:type="dxa"/>
            </w:tcMar>
          </w:tcPr>
          <w:p w14:paraId="1BFF4B94" w14:textId="72964A7E" w:rsidR="00AE6243" w:rsidRPr="00263328" w:rsidRDefault="00CF7E9D" w:rsidP="00817F06">
            <w:pPr>
              <w:jc w:val="center"/>
              <w:rPr>
                <w:rFonts w:cs="Arial"/>
                <w:szCs w:val="22"/>
              </w:rPr>
            </w:pPr>
            <w:r>
              <w:rPr>
                <w:rFonts w:cs="Arial"/>
                <w:szCs w:val="22"/>
              </w:rPr>
              <w:t>2625</w:t>
            </w:r>
          </w:p>
        </w:tc>
        <w:tc>
          <w:tcPr>
            <w:tcW w:w="3030" w:type="pct"/>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19" w:type="dxa"/>
              <w:bottom w:w="28" w:type="dxa"/>
              <w:right w:w="119" w:type="dxa"/>
            </w:tcMar>
          </w:tcPr>
          <w:p w14:paraId="01CFF7F2" w14:textId="3E509553" w:rsidR="00AE6243" w:rsidRPr="00B85743" w:rsidRDefault="00AE6243" w:rsidP="00AE6243">
            <w:pPr>
              <w:pStyle w:val="Heading30"/>
              <w:spacing w:before="60" w:after="60"/>
              <w:rPr>
                <w:rFonts w:cs="Arial"/>
                <w:i/>
              </w:rPr>
            </w:pPr>
            <w:r w:rsidRPr="00B85743">
              <w:rPr>
                <w:rFonts w:cs="Arial"/>
                <w:i/>
              </w:rPr>
              <w:t>Biobanking</w:t>
            </w:r>
          </w:p>
          <w:p w14:paraId="2267B337" w14:textId="77777777" w:rsidR="00AE6243" w:rsidRPr="00B85743" w:rsidRDefault="00AE6243" w:rsidP="00AE6243">
            <w:pPr>
              <w:rPr>
                <w:rFonts w:cs="Arial"/>
                <w:szCs w:val="22"/>
              </w:rPr>
            </w:pPr>
            <w:r w:rsidRPr="00B85743">
              <w:rPr>
                <w:rFonts w:cs="Arial"/>
                <w:szCs w:val="22"/>
              </w:rPr>
              <w:t xml:space="preserve">Records relating to biological samples retained and/or supplied for research purposes. Includes </w:t>
            </w:r>
            <w:r w:rsidR="00431E41" w:rsidRPr="00B85743">
              <w:rPr>
                <w:rFonts w:cs="Arial"/>
                <w:szCs w:val="22"/>
              </w:rPr>
              <w:t xml:space="preserve">records relating to </w:t>
            </w:r>
            <w:r w:rsidRPr="00B85743">
              <w:rPr>
                <w:rFonts w:cs="Arial"/>
                <w:szCs w:val="22"/>
              </w:rPr>
              <w:t xml:space="preserve">samples deposited into a Biobank and those </w:t>
            </w:r>
            <w:r w:rsidR="00223AB2" w:rsidRPr="00B85743">
              <w:rPr>
                <w:rFonts w:cs="Arial"/>
                <w:szCs w:val="22"/>
              </w:rPr>
              <w:t xml:space="preserve">samples </w:t>
            </w:r>
            <w:r w:rsidRPr="00B85743">
              <w:rPr>
                <w:rFonts w:cs="Arial"/>
                <w:szCs w:val="22"/>
              </w:rPr>
              <w:t>supplied directly for research purposes.</w:t>
            </w:r>
          </w:p>
          <w:p w14:paraId="2B9E966F" w14:textId="77777777" w:rsidR="00044C7F" w:rsidRPr="00B85743" w:rsidRDefault="00044C7F" w:rsidP="00044C7F">
            <w:pPr>
              <w:rPr>
                <w:rFonts w:cs="Arial"/>
                <w:szCs w:val="22"/>
              </w:rPr>
            </w:pPr>
            <w:r w:rsidRPr="00B85743">
              <w:rPr>
                <w:rFonts w:cs="Arial"/>
                <w:szCs w:val="22"/>
              </w:rPr>
              <w:t>Biobanking data may include, but is not limited to:</w:t>
            </w:r>
          </w:p>
          <w:p w14:paraId="2F0BED8B" w14:textId="77777777" w:rsidR="00AE6243" w:rsidRPr="00917C81" w:rsidRDefault="00AE6243" w:rsidP="00917C81">
            <w:pPr>
              <w:pStyle w:val="ListParagraph"/>
              <w:numPr>
                <w:ilvl w:val="0"/>
                <w:numId w:val="94"/>
              </w:numPr>
            </w:pPr>
            <w:r w:rsidRPr="00917C81">
              <w:t xml:space="preserve">clinical, </w:t>
            </w:r>
            <w:proofErr w:type="gramStart"/>
            <w:r w:rsidRPr="00917C81">
              <w:t>demographic</w:t>
            </w:r>
            <w:proofErr w:type="gramEnd"/>
            <w:r w:rsidRPr="00917C81">
              <w:t xml:space="preserve"> and other data relating to the sample </w:t>
            </w:r>
          </w:p>
          <w:p w14:paraId="13BDAB92" w14:textId="77777777" w:rsidR="00044C7F" w:rsidRPr="00917C81" w:rsidRDefault="00AE6243" w:rsidP="00917C81">
            <w:pPr>
              <w:pStyle w:val="ListParagraph"/>
              <w:numPr>
                <w:ilvl w:val="0"/>
                <w:numId w:val="94"/>
              </w:numPr>
            </w:pPr>
            <w:r w:rsidRPr="00917C81">
              <w:t>secondary data generated from analysis of the sample.</w:t>
            </w:r>
          </w:p>
          <w:p w14:paraId="7F531694" w14:textId="77777777" w:rsidR="00AE6243" w:rsidRPr="00B85743" w:rsidRDefault="00AE6243" w:rsidP="00AE6243">
            <w:pPr>
              <w:rPr>
                <w:rFonts w:cs="Arial"/>
                <w:szCs w:val="22"/>
              </w:rPr>
            </w:pPr>
            <w:r w:rsidRPr="00B85743">
              <w:rPr>
                <w:rFonts w:cs="Arial"/>
                <w:szCs w:val="22"/>
              </w:rPr>
              <w:t>Records may include, but are not limited to:</w:t>
            </w:r>
          </w:p>
          <w:p w14:paraId="5C137513" w14:textId="6F63AD19" w:rsidR="00F51CF0" w:rsidRPr="00B85743" w:rsidRDefault="00F51CF0" w:rsidP="00F51CF0">
            <w:pPr>
              <w:pStyle w:val="Heading30"/>
              <w:numPr>
                <w:ilvl w:val="0"/>
                <w:numId w:val="96"/>
              </w:numPr>
              <w:spacing w:before="60" w:after="60"/>
              <w:rPr>
                <w:rFonts w:cs="Arial"/>
                <w:b w:val="0"/>
              </w:rPr>
            </w:pPr>
            <w:r w:rsidRPr="00B85743">
              <w:rPr>
                <w:rFonts w:cs="Arial"/>
                <w:b w:val="0"/>
              </w:rPr>
              <w:t>samples</w:t>
            </w:r>
            <w:r w:rsidR="00052FB0">
              <w:rPr>
                <w:rFonts w:cs="Arial"/>
                <w:b w:val="0"/>
              </w:rPr>
              <w:t xml:space="preserve"> </w:t>
            </w:r>
            <w:r w:rsidR="002D27C3">
              <w:rPr>
                <w:rFonts w:cs="Arial"/>
                <w:b w:val="0"/>
              </w:rPr>
              <w:t xml:space="preserve">that </w:t>
            </w:r>
            <w:proofErr w:type="gramStart"/>
            <w:r w:rsidR="002D27C3">
              <w:rPr>
                <w:rFonts w:cs="Arial"/>
                <w:b w:val="0"/>
              </w:rPr>
              <w:t xml:space="preserve">are </w:t>
            </w:r>
            <w:r w:rsidR="00703E7C">
              <w:rPr>
                <w:rFonts w:cs="Arial"/>
                <w:b w:val="0"/>
              </w:rPr>
              <w:t>able to</w:t>
            </w:r>
            <w:proofErr w:type="gramEnd"/>
            <w:r w:rsidR="00703E7C">
              <w:rPr>
                <w:rFonts w:cs="Arial"/>
                <w:b w:val="0"/>
              </w:rPr>
              <w:t xml:space="preserve"> be used for </w:t>
            </w:r>
            <w:r w:rsidR="00052FB0">
              <w:rPr>
                <w:rFonts w:cs="Arial"/>
                <w:b w:val="0"/>
              </w:rPr>
              <w:t>future research requirements</w:t>
            </w:r>
          </w:p>
          <w:p w14:paraId="31961531" w14:textId="4680F3BD" w:rsidR="00AE6243" w:rsidRPr="00B85743" w:rsidRDefault="00AE6243" w:rsidP="00F51CF0">
            <w:pPr>
              <w:pStyle w:val="Heading30"/>
              <w:numPr>
                <w:ilvl w:val="0"/>
                <w:numId w:val="96"/>
              </w:numPr>
              <w:spacing w:before="60" w:after="60"/>
              <w:rPr>
                <w:rFonts w:cs="Arial"/>
                <w:b w:val="0"/>
              </w:rPr>
            </w:pPr>
            <w:r w:rsidRPr="00B85743">
              <w:rPr>
                <w:rFonts w:cs="Arial"/>
                <w:b w:val="0"/>
              </w:rPr>
              <w:lastRenderedPageBreak/>
              <w:t>informed consent forms</w:t>
            </w:r>
          </w:p>
          <w:p w14:paraId="22EA50BC" w14:textId="77777777" w:rsidR="00044C7F" w:rsidRPr="00B85743" w:rsidRDefault="00044C7F" w:rsidP="00F51CF0">
            <w:pPr>
              <w:pStyle w:val="Heading30"/>
              <w:numPr>
                <w:ilvl w:val="0"/>
                <w:numId w:val="96"/>
              </w:numPr>
              <w:spacing w:before="60" w:after="60"/>
              <w:rPr>
                <w:rFonts w:cs="Arial"/>
                <w:b w:val="0"/>
              </w:rPr>
            </w:pPr>
            <w:r w:rsidRPr="00B85743">
              <w:rPr>
                <w:rFonts w:cs="Arial"/>
                <w:b w:val="0"/>
              </w:rPr>
              <w:t xml:space="preserve">records, </w:t>
            </w:r>
            <w:proofErr w:type="gramStart"/>
            <w:r w:rsidRPr="00B85743">
              <w:rPr>
                <w:rFonts w:cs="Arial"/>
                <w:b w:val="0"/>
              </w:rPr>
              <w:t>data</w:t>
            </w:r>
            <w:proofErr w:type="gramEnd"/>
            <w:r w:rsidRPr="00B85743">
              <w:rPr>
                <w:rFonts w:cs="Arial"/>
                <w:b w:val="0"/>
              </w:rPr>
              <w:t xml:space="preserve"> and </w:t>
            </w:r>
            <w:r w:rsidR="00AE6243" w:rsidRPr="00B85743">
              <w:rPr>
                <w:rFonts w:cs="Arial"/>
                <w:b w:val="0"/>
              </w:rPr>
              <w:t>information about</w:t>
            </w:r>
            <w:r w:rsidRPr="00B85743">
              <w:rPr>
                <w:rFonts w:cs="Arial"/>
                <w:b w:val="0"/>
              </w:rPr>
              <w:t>:</w:t>
            </w:r>
          </w:p>
          <w:p w14:paraId="65B7C227" w14:textId="71809BEF" w:rsidR="00AE6243" w:rsidRPr="00B85743" w:rsidRDefault="00AE6243" w:rsidP="00F51CF0">
            <w:pPr>
              <w:pStyle w:val="Heading30"/>
              <w:numPr>
                <w:ilvl w:val="0"/>
                <w:numId w:val="95"/>
              </w:numPr>
              <w:spacing w:before="60" w:after="60"/>
              <w:rPr>
                <w:rFonts w:cs="Arial"/>
                <w:b w:val="0"/>
              </w:rPr>
            </w:pPr>
            <w:r w:rsidRPr="00B85743">
              <w:rPr>
                <w:rFonts w:cs="Arial"/>
                <w:b w:val="0"/>
              </w:rPr>
              <w:t xml:space="preserve">the types of </w:t>
            </w:r>
            <w:r w:rsidR="00044C7F" w:rsidRPr="00B85743">
              <w:rPr>
                <w:rFonts w:cs="Arial"/>
                <w:b w:val="0"/>
              </w:rPr>
              <w:t xml:space="preserve">biological </w:t>
            </w:r>
            <w:r w:rsidRPr="00B85743">
              <w:rPr>
                <w:rFonts w:cs="Arial"/>
                <w:b w:val="0"/>
              </w:rPr>
              <w:t>samples stored</w:t>
            </w:r>
          </w:p>
          <w:p w14:paraId="55A04BB3" w14:textId="77777777" w:rsidR="00AE6243" w:rsidRPr="00B85743" w:rsidRDefault="00AE6243" w:rsidP="00F51CF0">
            <w:pPr>
              <w:pStyle w:val="Heading30"/>
              <w:numPr>
                <w:ilvl w:val="0"/>
                <w:numId w:val="95"/>
              </w:numPr>
              <w:spacing w:before="60" w:after="60"/>
              <w:rPr>
                <w:rFonts w:cs="Arial"/>
                <w:b w:val="0"/>
              </w:rPr>
            </w:pPr>
            <w:r w:rsidRPr="00B85743">
              <w:rPr>
                <w:rFonts w:cs="Arial"/>
                <w:b w:val="0"/>
              </w:rPr>
              <w:t xml:space="preserve">information about the storage of </w:t>
            </w:r>
            <w:r w:rsidR="00044C7F" w:rsidRPr="00B85743">
              <w:rPr>
                <w:rFonts w:cs="Arial"/>
                <w:b w:val="0"/>
              </w:rPr>
              <w:t xml:space="preserve">biological </w:t>
            </w:r>
            <w:r w:rsidRPr="00B85743">
              <w:rPr>
                <w:rFonts w:cs="Arial"/>
                <w:b w:val="0"/>
              </w:rPr>
              <w:t>samples</w:t>
            </w:r>
          </w:p>
          <w:p w14:paraId="2C032065" w14:textId="31FC9B40" w:rsidR="00AE6243" w:rsidRPr="00917C81" w:rsidRDefault="00AE6243" w:rsidP="00917C81">
            <w:pPr>
              <w:pStyle w:val="ListParagraph"/>
              <w:numPr>
                <w:ilvl w:val="0"/>
                <w:numId w:val="98"/>
              </w:numPr>
            </w:pPr>
            <w:r w:rsidRPr="00917C81">
              <w:t xml:space="preserve">information about the usage of </w:t>
            </w:r>
            <w:r w:rsidR="00044C7F" w:rsidRPr="00917C81">
              <w:t xml:space="preserve">biological </w:t>
            </w:r>
            <w:r w:rsidRPr="00917C81">
              <w:t xml:space="preserve">samples, including </w:t>
            </w:r>
            <w:r w:rsidR="00044C7F" w:rsidRPr="00917C81">
              <w:t xml:space="preserve">the </w:t>
            </w:r>
            <w:r w:rsidRPr="00917C81">
              <w:t>termination or suspension of samples</w:t>
            </w:r>
            <w:r w:rsidR="00044C7F" w:rsidRPr="00917C81">
              <w:t>.</w:t>
            </w:r>
          </w:p>
        </w:tc>
        <w:tc>
          <w:tcPr>
            <w:tcW w:w="860" w:type="pct"/>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19" w:type="dxa"/>
              <w:bottom w:w="28" w:type="dxa"/>
              <w:right w:w="119" w:type="dxa"/>
            </w:tcMar>
          </w:tcPr>
          <w:p w14:paraId="0EFE7BF1" w14:textId="68A49EEB" w:rsidR="00AE6243" w:rsidRPr="00B44AE7" w:rsidRDefault="00AE6243" w:rsidP="00AE6243">
            <w:pPr>
              <w:rPr>
                <w:rFonts w:cs="Arial"/>
                <w:szCs w:val="22"/>
              </w:rPr>
            </w:pPr>
            <w:r w:rsidRPr="007B1437">
              <w:rPr>
                <w:rFonts w:cs="Arial"/>
                <w:szCs w:val="22"/>
              </w:rPr>
              <w:lastRenderedPageBreak/>
              <w:t>100 years after business action completed.</w:t>
            </w:r>
          </w:p>
        </w:tc>
        <w:tc>
          <w:tcPr>
            <w:tcW w:w="564" w:type="pct"/>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19" w:type="dxa"/>
              <w:bottom w:w="28" w:type="dxa"/>
              <w:right w:w="119" w:type="dxa"/>
            </w:tcMar>
          </w:tcPr>
          <w:p w14:paraId="53E57755" w14:textId="77501AE8" w:rsidR="00AE6243" w:rsidRPr="005C054F" w:rsidRDefault="00F61D8A" w:rsidP="00AE6243">
            <w:pPr>
              <w:rPr>
                <w:rFonts w:cs="Arial"/>
                <w:szCs w:val="22"/>
              </w:rPr>
            </w:pPr>
            <w:r>
              <w:t>4 November 2020</w:t>
            </w:r>
          </w:p>
        </w:tc>
      </w:tr>
      <w:tr w:rsidR="00AE6243" w14:paraId="01C2E7E4" w14:textId="77777777" w:rsidTr="00D425E9">
        <w:tc>
          <w:tcPr>
            <w:tcW w:w="54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1C0F0AC6" w14:textId="0AB4C45B" w:rsidR="00AE6243" w:rsidRPr="00CC05B6" w:rsidRDefault="00CF7E9D" w:rsidP="00817F06">
            <w:pPr>
              <w:jc w:val="center"/>
              <w:rPr>
                <w:rFonts w:cs="Arial"/>
                <w:szCs w:val="22"/>
              </w:rPr>
            </w:pPr>
            <w:r>
              <w:rPr>
                <w:rFonts w:cs="Arial"/>
                <w:szCs w:val="22"/>
              </w:rPr>
              <w:t>2626</w:t>
            </w:r>
          </w:p>
        </w:tc>
        <w:tc>
          <w:tcPr>
            <w:tcW w:w="303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79E657D9" w14:textId="1C32C05A" w:rsidR="00AE6243" w:rsidRPr="00D65C62" w:rsidRDefault="00AE6243" w:rsidP="00AE6243">
            <w:pPr>
              <w:pStyle w:val="Heading30"/>
              <w:spacing w:before="60" w:after="60"/>
              <w:rPr>
                <w:rFonts w:cs="Arial"/>
                <w:i/>
              </w:rPr>
            </w:pPr>
            <w:r w:rsidRPr="00CC05B6">
              <w:rPr>
                <w:rFonts w:cs="Arial"/>
                <w:i/>
              </w:rPr>
              <w:t>Consent for trial participation – legal orders</w:t>
            </w:r>
          </w:p>
          <w:p w14:paraId="197B8536" w14:textId="77777777" w:rsidR="00AE6243" w:rsidRPr="00DA227E" w:rsidRDefault="00AE6243" w:rsidP="00AE6243">
            <w:pPr>
              <w:pStyle w:val="Heading30"/>
              <w:spacing w:before="60" w:after="60"/>
              <w:rPr>
                <w:rFonts w:cs="Arial"/>
                <w:b w:val="0"/>
              </w:rPr>
            </w:pPr>
            <w:r w:rsidRPr="00D65C62">
              <w:rPr>
                <w:rFonts w:cs="Arial"/>
                <w:b w:val="0"/>
              </w:rPr>
              <w:t xml:space="preserve">Records relating to a court-issued approval for the participation of an individual in a research trial. Includes research </w:t>
            </w:r>
            <w:r w:rsidRPr="00DA227E">
              <w:rPr>
                <w:rFonts w:cs="Arial"/>
                <w:b w:val="0"/>
              </w:rPr>
              <w:t>trials that have been reviewed by the Human Research Ethics Committee.</w:t>
            </w:r>
          </w:p>
          <w:p w14:paraId="69B587A7" w14:textId="77777777" w:rsidR="00AE6243" w:rsidRPr="00FA1B33" w:rsidRDefault="00AE6243" w:rsidP="00AE6243">
            <w:pPr>
              <w:pStyle w:val="Heading30"/>
              <w:spacing w:before="60" w:after="60"/>
              <w:rPr>
                <w:rFonts w:cs="Arial"/>
                <w:b w:val="0"/>
              </w:rPr>
            </w:pPr>
            <w:r w:rsidRPr="00DA227E">
              <w:rPr>
                <w:rFonts w:cs="Arial"/>
                <w:b w:val="0"/>
              </w:rPr>
              <w:t>Records may include, but are not limited to:</w:t>
            </w:r>
          </w:p>
          <w:p w14:paraId="7421F9F7" w14:textId="77777777" w:rsidR="00AE6243" w:rsidRPr="00994A42" w:rsidRDefault="00AE6243" w:rsidP="00AE6243">
            <w:pPr>
              <w:pStyle w:val="Heading30"/>
              <w:numPr>
                <w:ilvl w:val="0"/>
                <w:numId w:val="75"/>
              </w:numPr>
              <w:spacing w:before="60" w:after="60"/>
              <w:rPr>
                <w:rFonts w:cs="Arial"/>
                <w:i/>
              </w:rPr>
            </w:pPr>
            <w:r w:rsidRPr="00E72050">
              <w:rPr>
                <w:rFonts w:cs="Arial"/>
                <w:b w:val="0"/>
              </w:rPr>
              <w:t>trial protocols</w:t>
            </w:r>
          </w:p>
          <w:p w14:paraId="567F72F0" w14:textId="77777777" w:rsidR="00AE6243" w:rsidRPr="003F0958" w:rsidRDefault="00AE6243" w:rsidP="00AE6243">
            <w:pPr>
              <w:pStyle w:val="Heading30"/>
              <w:numPr>
                <w:ilvl w:val="0"/>
                <w:numId w:val="75"/>
              </w:numPr>
              <w:spacing w:before="60" w:after="60"/>
              <w:rPr>
                <w:rFonts w:cs="Arial"/>
                <w:i/>
              </w:rPr>
            </w:pPr>
            <w:r w:rsidRPr="00994A42">
              <w:rPr>
                <w:rFonts w:cs="Arial"/>
                <w:b w:val="0"/>
              </w:rPr>
              <w:t>tr</w:t>
            </w:r>
            <w:r w:rsidRPr="00090751">
              <w:rPr>
                <w:rFonts w:cs="Arial"/>
                <w:b w:val="0"/>
              </w:rPr>
              <w:t>ial amendments</w:t>
            </w:r>
          </w:p>
          <w:p w14:paraId="726944EA" w14:textId="77777777" w:rsidR="00AE6243" w:rsidRPr="004E1325" w:rsidRDefault="00AE6243" w:rsidP="00AE6243">
            <w:pPr>
              <w:pStyle w:val="Heading30"/>
              <w:numPr>
                <w:ilvl w:val="0"/>
                <w:numId w:val="75"/>
              </w:numPr>
              <w:spacing w:before="60" w:after="60"/>
              <w:rPr>
                <w:rFonts w:cs="Arial"/>
                <w:i/>
              </w:rPr>
            </w:pPr>
            <w:r w:rsidRPr="004E1325">
              <w:rPr>
                <w:rFonts w:cs="Arial"/>
                <w:b w:val="0"/>
              </w:rPr>
              <w:t>informed consent forms</w:t>
            </w:r>
          </w:p>
          <w:p w14:paraId="4B85BC25" w14:textId="77777777" w:rsidR="00AE6243" w:rsidRPr="00CE4299" w:rsidRDefault="00AE6243" w:rsidP="00AE6243">
            <w:pPr>
              <w:pStyle w:val="Heading30"/>
              <w:numPr>
                <w:ilvl w:val="0"/>
                <w:numId w:val="75"/>
              </w:numPr>
              <w:spacing w:before="60" w:after="60"/>
              <w:rPr>
                <w:rFonts w:cs="Arial"/>
                <w:i/>
              </w:rPr>
            </w:pPr>
            <w:r w:rsidRPr="00CE4299">
              <w:rPr>
                <w:rFonts w:cs="Arial"/>
                <w:b w:val="0"/>
              </w:rPr>
              <w:t>recruitment procedures</w:t>
            </w:r>
          </w:p>
          <w:p w14:paraId="648FAA16" w14:textId="77777777" w:rsidR="00AE6243" w:rsidRPr="00237E61" w:rsidRDefault="00AE6243" w:rsidP="00AE6243">
            <w:pPr>
              <w:pStyle w:val="Heading30"/>
              <w:numPr>
                <w:ilvl w:val="0"/>
                <w:numId w:val="75"/>
              </w:numPr>
              <w:spacing w:before="60" w:after="60"/>
              <w:rPr>
                <w:rFonts w:cs="Arial"/>
                <w:i/>
              </w:rPr>
            </w:pPr>
            <w:r w:rsidRPr="00CE4299">
              <w:rPr>
                <w:rFonts w:cs="Arial"/>
                <w:b w:val="0"/>
              </w:rPr>
              <w:t>information for trial subjects/participants</w:t>
            </w:r>
          </w:p>
          <w:p w14:paraId="767CF53E" w14:textId="77777777" w:rsidR="00AE6243" w:rsidRPr="00B44AE7" w:rsidRDefault="00AE6243" w:rsidP="00AE6243">
            <w:pPr>
              <w:pStyle w:val="Heading30"/>
              <w:numPr>
                <w:ilvl w:val="0"/>
                <w:numId w:val="75"/>
              </w:numPr>
              <w:spacing w:before="60" w:after="60"/>
              <w:rPr>
                <w:rFonts w:cs="Arial"/>
                <w:i/>
              </w:rPr>
            </w:pPr>
            <w:r w:rsidRPr="00B44AE7">
              <w:rPr>
                <w:rFonts w:cs="Arial"/>
                <w:b w:val="0"/>
              </w:rPr>
              <w:t>payment or compensation details</w:t>
            </w:r>
          </w:p>
          <w:p w14:paraId="39223C67" w14:textId="77777777" w:rsidR="00AE6243" w:rsidRPr="00FA5EA8" w:rsidRDefault="00AE6243" w:rsidP="00AE6243">
            <w:pPr>
              <w:pStyle w:val="Heading30"/>
              <w:numPr>
                <w:ilvl w:val="0"/>
                <w:numId w:val="75"/>
              </w:numPr>
              <w:spacing w:before="60" w:after="60"/>
              <w:rPr>
                <w:rFonts w:cs="Arial"/>
                <w:i/>
              </w:rPr>
            </w:pPr>
            <w:r w:rsidRPr="00FA5EA8">
              <w:rPr>
                <w:rFonts w:cs="Arial"/>
                <w:b w:val="0"/>
              </w:rPr>
              <w:t>details of trial modifications</w:t>
            </w:r>
          </w:p>
          <w:p w14:paraId="081CFD70" w14:textId="5426A021" w:rsidR="00AE6243" w:rsidRPr="00237E61" w:rsidRDefault="00AE6243" w:rsidP="00AE6243">
            <w:pPr>
              <w:pStyle w:val="Heading30"/>
              <w:numPr>
                <w:ilvl w:val="0"/>
                <w:numId w:val="75"/>
              </w:numPr>
              <w:spacing w:before="60" w:after="60"/>
              <w:rPr>
                <w:rFonts w:cs="Arial"/>
                <w:b w:val="0"/>
                <w:i/>
              </w:rPr>
            </w:pPr>
            <w:r w:rsidRPr="00B00905">
              <w:rPr>
                <w:rFonts w:cs="Arial"/>
                <w:b w:val="0"/>
                <w:bCs w:val="0"/>
              </w:rPr>
              <w:t>termination or suspension notices.</w:t>
            </w:r>
          </w:p>
        </w:tc>
        <w:tc>
          <w:tcPr>
            <w:tcW w:w="86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5B336B4E" w14:textId="5C9E9930" w:rsidR="00AE6243" w:rsidRPr="00FA5EA8" w:rsidRDefault="00AE6243" w:rsidP="00EE1ADE">
            <w:pPr>
              <w:rPr>
                <w:rFonts w:cs="Arial"/>
                <w:szCs w:val="22"/>
              </w:rPr>
            </w:pPr>
            <w:r w:rsidRPr="00B44AE7">
              <w:rPr>
                <w:rFonts w:cs="Arial"/>
                <w:szCs w:val="22"/>
              </w:rPr>
              <w:t>100 years after business action completed.</w:t>
            </w:r>
          </w:p>
        </w:tc>
        <w:tc>
          <w:tcPr>
            <w:tcW w:w="564"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5EA88353" w14:textId="491B2B35" w:rsidR="00AE6243" w:rsidRPr="00263328" w:rsidRDefault="00F61D8A" w:rsidP="00AE6243">
            <w:pPr>
              <w:rPr>
                <w:rFonts w:cs="Arial"/>
                <w:szCs w:val="22"/>
              </w:rPr>
            </w:pPr>
            <w:r>
              <w:t>4 November 2020</w:t>
            </w:r>
          </w:p>
        </w:tc>
      </w:tr>
      <w:tr w:rsidR="00AE6243" w14:paraId="3426EBDB" w14:textId="77777777" w:rsidTr="00D425E9">
        <w:tc>
          <w:tcPr>
            <w:tcW w:w="54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49D5CFFB" w14:textId="53DD7ED8" w:rsidR="00AE6243" w:rsidRPr="00CC05B6" w:rsidRDefault="00CF7E9D" w:rsidP="00817F06">
            <w:pPr>
              <w:jc w:val="center"/>
              <w:rPr>
                <w:rFonts w:cs="Arial"/>
                <w:szCs w:val="22"/>
              </w:rPr>
            </w:pPr>
            <w:r>
              <w:rPr>
                <w:rFonts w:cs="Arial"/>
                <w:szCs w:val="22"/>
              </w:rPr>
              <w:t>2627</w:t>
            </w:r>
          </w:p>
        </w:tc>
        <w:tc>
          <w:tcPr>
            <w:tcW w:w="303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06F14DC0" w14:textId="0AC2C79F" w:rsidR="00AE6243" w:rsidRPr="00CC05B6" w:rsidRDefault="00AE6243" w:rsidP="00AE6243">
            <w:pPr>
              <w:pStyle w:val="Heading30"/>
              <w:spacing w:before="60" w:after="60"/>
              <w:rPr>
                <w:rFonts w:cs="Arial"/>
                <w:i/>
              </w:rPr>
            </w:pPr>
            <w:r w:rsidRPr="00CC05B6">
              <w:rPr>
                <w:rFonts w:cs="Arial"/>
                <w:i/>
              </w:rPr>
              <w:t>Consent for trial participation</w:t>
            </w:r>
          </w:p>
          <w:p w14:paraId="7240687B" w14:textId="12E485A3" w:rsidR="00AE6243" w:rsidRPr="00DA227E" w:rsidRDefault="00AE6243" w:rsidP="00AE6243">
            <w:pPr>
              <w:pStyle w:val="Heading30"/>
              <w:spacing w:before="60" w:after="60"/>
              <w:rPr>
                <w:rFonts w:cs="Arial"/>
                <w:b w:val="0"/>
              </w:rPr>
            </w:pPr>
            <w:r w:rsidRPr="00CC05B6">
              <w:rPr>
                <w:rFonts w:cs="Arial"/>
                <w:b w:val="0"/>
              </w:rPr>
              <w:t xml:space="preserve">Records relating to consent for </w:t>
            </w:r>
            <w:r w:rsidRPr="00D65C62">
              <w:rPr>
                <w:rFonts w:cs="Arial"/>
                <w:b w:val="0"/>
              </w:rPr>
              <w:t xml:space="preserve">the participation of an individual in a research trial that are not covered by disposal authorisation </w:t>
            </w:r>
            <w:r w:rsidR="00786D31">
              <w:rPr>
                <w:rFonts w:cs="Arial"/>
                <w:b w:val="0"/>
              </w:rPr>
              <w:t>2626</w:t>
            </w:r>
            <w:r w:rsidRPr="00DA227E">
              <w:rPr>
                <w:rFonts w:cs="Arial"/>
                <w:b w:val="0"/>
              </w:rPr>
              <w:t>. Includes research trials that have been reviewed by the Human Research Ethics Committee.</w:t>
            </w:r>
          </w:p>
          <w:p w14:paraId="2BF53D8E" w14:textId="77777777" w:rsidR="00AE6243" w:rsidRPr="00FA1B33" w:rsidRDefault="00AE6243" w:rsidP="00AE6243">
            <w:pPr>
              <w:pStyle w:val="Heading30"/>
              <w:spacing w:before="60" w:after="60"/>
              <w:rPr>
                <w:rFonts w:cs="Arial"/>
                <w:b w:val="0"/>
              </w:rPr>
            </w:pPr>
            <w:r w:rsidRPr="00DA227E">
              <w:rPr>
                <w:rFonts w:cs="Arial"/>
                <w:b w:val="0"/>
              </w:rPr>
              <w:t>Records may include, but are not limited to:</w:t>
            </w:r>
          </w:p>
          <w:p w14:paraId="7A4748A0" w14:textId="77777777" w:rsidR="00AE6243" w:rsidRPr="00994A42" w:rsidRDefault="00AE6243" w:rsidP="00AE6243">
            <w:pPr>
              <w:pStyle w:val="Heading30"/>
              <w:numPr>
                <w:ilvl w:val="0"/>
                <w:numId w:val="75"/>
              </w:numPr>
              <w:spacing w:before="60" w:after="60"/>
              <w:rPr>
                <w:rFonts w:cs="Arial"/>
                <w:i/>
              </w:rPr>
            </w:pPr>
            <w:r w:rsidRPr="00E72050">
              <w:rPr>
                <w:rFonts w:cs="Arial"/>
                <w:b w:val="0"/>
              </w:rPr>
              <w:t>trial protocols</w:t>
            </w:r>
          </w:p>
          <w:p w14:paraId="1BBA0C60" w14:textId="77777777" w:rsidR="00AE6243" w:rsidRPr="00090751" w:rsidRDefault="00AE6243" w:rsidP="00AE6243">
            <w:pPr>
              <w:pStyle w:val="Heading30"/>
              <w:numPr>
                <w:ilvl w:val="0"/>
                <w:numId w:val="75"/>
              </w:numPr>
              <w:spacing w:before="60" w:after="60"/>
              <w:rPr>
                <w:rFonts w:cs="Arial"/>
                <w:i/>
              </w:rPr>
            </w:pPr>
            <w:r w:rsidRPr="00994A42">
              <w:rPr>
                <w:rFonts w:cs="Arial"/>
                <w:b w:val="0"/>
              </w:rPr>
              <w:t>trial amendments</w:t>
            </w:r>
          </w:p>
          <w:p w14:paraId="4B79883B" w14:textId="77777777" w:rsidR="00AE6243" w:rsidRPr="003F0958" w:rsidRDefault="00AE6243" w:rsidP="00AE6243">
            <w:pPr>
              <w:pStyle w:val="Heading30"/>
              <w:numPr>
                <w:ilvl w:val="0"/>
                <w:numId w:val="75"/>
              </w:numPr>
              <w:spacing w:before="60" w:after="60"/>
              <w:rPr>
                <w:rFonts w:cs="Arial"/>
                <w:i/>
              </w:rPr>
            </w:pPr>
            <w:r w:rsidRPr="003F0958">
              <w:rPr>
                <w:rFonts w:cs="Arial"/>
                <w:b w:val="0"/>
              </w:rPr>
              <w:t>informed consent forms</w:t>
            </w:r>
          </w:p>
          <w:p w14:paraId="106C129B" w14:textId="77777777" w:rsidR="00AE6243" w:rsidRPr="004E1325" w:rsidRDefault="00AE6243" w:rsidP="00AE6243">
            <w:pPr>
              <w:pStyle w:val="Heading30"/>
              <w:numPr>
                <w:ilvl w:val="0"/>
                <w:numId w:val="75"/>
              </w:numPr>
              <w:spacing w:before="60" w:after="60"/>
              <w:rPr>
                <w:rFonts w:cs="Arial"/>
                <w:i/>
              </w:rPr>
            </w:pPr>
            <w:r w:rsidRPr="004E1325">
              <w:rPr>
                <w:rFonts w:cs="Arial"/>
                <w:b w:val="0"/>
              </w:rPr>
              <w:lastRenderedPageBreak/>
              <w:t>recruitment procedures</w:t>
            </w:r>
          </w:p>
          <w:p w14:paraId="1D128F9D" w14:textId="77777777" w:rsidR="00AE6243" w:rsidRPr="00CE4299" w:rsidRDefault="00AE6243" w:rsidP="00AE6243">
            <w:pPr>
              <w:pStyle w:val="Heading30"/>
              <w:numPr>
                <w:ilvl w:val="0"/>
                <w:numId w:val="75"/>
              </w:numPr>
              <w:spacing w:before="60" w:after="60"/>
              <w:rPr>
                <w:rFonts w:cs="Arial"/>
                <w:i/>
              </w:rPr>
            </w:pPr>
            <w:r w:rsidRPr="00CE4299">
              <w:rPr>
                <w:rFonts w:cs="Arial"/>
                <w:b w:val="0"/>
              </w:rPr>
              <w:t>information for trial subjects/participants</w:t>
            </w:r>
          </w:p>
          <w:p w14:paraId="6C1C4290" w14:textId="77777777" w:rsidR="00AE6243" w:rsidRPr="00237E61" w:rsidRDefault="00AE6243" w:rsidP="00AE6243">
            <w:pPr>
              <w:pStyle w:val="Heading30"/>
              <w:numPr>
                <w:ilvl w:val="0"/>
                <w:numId w:val="75"/>
              </w:numPr>
              <w:spacing w:before="60" w:after="60"/>
              <w:rPr>
                <w:rFonts w:cs="Arial"/>
                <w:i/>
              </w:rPr>
            </w:pPr>
            <w:r w:rsidRPr="00CE4299">
              <w:rPr>
                <w:rFonts w:cs="Arial"/>
                <w:b w:val="0"/>
              </w:rPr>
              <w:t>payment or compensation details</w:t>
            </w:r>
          </w:p>
          <w:p w14:paraId="133287ED" w14:textId="77777777" w:rsidR="00AE6243" w:rsidRPr="00B44AE7" w:rsidRDefault="00AE6243" w:rsidP="00AE6243">
            <w:pPr>
              <w:pStyle w:val="Heading30"/>
              <w:numPr>
                <w:ilvl w:val="0"/>
                <w:numId w:val="75"/>
              </w:numPr>
              <w:spacing w:before="60" w:after="60"/>
              <w:rPr>
                <w:rFonts w:cs="Arial"/>
                <w:i/>
              </w:rPr>
            </w:pPr>
            <w:r w:rsidRPr="00B44AE7">
              <w:rPr>
                <w:rFonts w:cs="Arial"/>
                <w:b w:val="0"/>
              </w:rPr>
              <w:t>details of trial modifications</w:t>
            </w:r>
          </w:p>
          <w:p w14:paraId="6263A476" w14:textId="77777777" w:rsidR="00AE6243" w:rsidRPr="00FA5EA8" w:rsidRDefault="00AE6243" w:rsidP="00AE6243">
            <w:pPr>
              <w:pStyle w:val="Heading30"/>
              <w:numPr>
                <w:ilvl w:val="0"/>
                <w:numId w:val="75"/>
              </w:numPr>
              <w:spacing w:before="60" w:after="60"/>
              <w:rPr>
                <w:rFonts w:cs="Arial"/>
                <w:b w:val="0"/>
                <w:bCs w:val="0"/>
                <w:i/>
              </w:rPr>
            </w:pPr>
            <w:r w:rsidRPr="00FA5EA8">
              <w:rPr>
                <w:rFonts w:cs="Arial"/>
                <w:b w:val="0"/>
                <w:bCs w:val="0"/>
              </w:rPr>
              <w:t>written requests to withdraw from trial</w:t>
            </w:r>
          </w:p>
          <w:p w14:paraId="6BB16114" w14:textId="77777777" w:rsidR="00AE6243" w:rsidRPr="0046447A" w:rsidRDefault="00AE6243" w:rsidP="00AE6243">
            <w:pPr>
              <w:pStyle w:val="Heading30"/>
              <w:numPr>
                <w:ilvl w:val="0"/>
                <w:numId w:val="75"/>
              </w:numPr>
              <w:spacing w:before="60" w:after="60"/>
              <w:rPr>
                <w:rFonts w:cs="Arial"/>
                <w:b w:val="0"/>
                <w:bCs w:val="0"/>
                <w:i/>
              </w:rPr>
            </w:pPr>
            <w:r w:rsidRPr="00B00905">
              <w:rPr>
                <w:rFonts w:cs="Arial"/>
                <w:b w:val="0"/>
                <w:bCs w:val="0"/>
              </w:rPr>
              <w:t>termination or suspension notices.</w:t>
            </w:r>
          </w:p>
          <w:p w14:paraId="2F99B123" w14:textId="77777777" w:rsidR="00AE6243" w:rsidRPr="0046447A" w:rsidRDefault="00AE6243" w:rsidP="00AE6243">
            <w:pPr>
              <w:pStyle w:val="Heading30"/>
              <w:spacing w:before="60" w:after="60"/>
              <w:rPr>
                <w:rFonts w:cs="Arial"/>
                <w:b w:val="0"/>
                <w:bCs w:val="0"/>
                <w:i/>
              </w:rPr>
            </w:pPr>
          </w:p>
          <w:p w14:paraId="2A989D83" w14:textId="2828B24E" w:rsidR="00AE6243" w:rsidRPr="00237E61" w:rsidRDefault="00AE6243" w:rsidP="00AE6243">
            <w:pPr>
              <w:pStyle w:val="Heading30"/>
              <w:spacing w:before="60" w:after="60"/>
              <w:rPr>
                <w:rFonts w:cs="Arial"/>
                <w:b w:val="0"/>
                <w:bCs w:val="0"/>
                <w:i/>
              </w:rPr>
            </w:pPr>
            <w:r w:rsidRPr="000A5E1E">
              <w:rPr>
                <w:rFonts w:cs="Arial"/>
                <w:b w:val="0"/>
                <w:bCs w:val="0"/>
                <w:i/>
                <w:iCs/>
              </w:rPr>
              <w:t xml:space="preserve">See COMMON ACTIVITIES – Proactive Protection of Vulnerable Persons-Relevant Records in the General retention and disposal schedule (GRDS) for records which may be relevant to current and future incidents, allegations, </w:t>
            </w:r>
            <w:proofErr w:type="gramStart"/>
            <w:r w:rsidRPr="000A5E1E">
              <w:rPr>
                <w:rFonts w:cs="Arial"/>
                <w:b w:val="0"/>
                <w:bCs w:val="0"/>
                <w:i/>
                <w:iCs/>
              </w:rPr>
              <w:t>disclosures</w:t>
            </w:r>
            <w:proofErr w:type="gramEnd"/>
            <w:r w:rsidRPr="000A5E1E">
              <w:rPr>
                <w:rFonts w:cs="Arial"/>
                <w:b w:val="0"/>
                <w:bCs w:val="0"/>
                <w:i/>
                <w:iCs/>
              </w:rPr>
              <w:t xml:space="preserve"> or investigations of abuse of vulnerable persons.</w:t>
            </w:r>
          </w:p>
        </w:tc>
        <w:tc>
          <w:tcPr>
            <w:tcW w:w="86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2857FC3A" w14:textId="77777777" w:rsidR="00AE6243" w:rsidRPr="00B44AE7" w:rsidRDefault="00AE6243" w:rsidP="00AE6243">
            <w:pPr>
              <w:rPr>
                <w:rFonts w:cs="Arial"/>
                <w:szCs w:val="22"/>
              </w:rPr>
            </w:pPr>
            <w:r w:rsidRPr="00B44AE7">
              <w:rPr>
                <w:rFonts w:cs="Arial"/>
                <w:szCs w:val="22"/>
              </w:rPr>
              <w:lastRenderedPageBreak/>
              <w:t>25 years after business action completed</w:t>
            </w:r>
          </w:p>
          <w:p w14:paraId="52740C32" w14:textId="77777777" w:rsidR="00AE6243" w:rsidRPr="00FA5EA8" w:rsidRDefault="00AE6243" w:rsidP="00AE6243">
            <w:pPr>
              <w:rPr>
                <w:rFonts w:cs="Arial"/>
                <w:szCs w:val="22"/>
              </w:rPr>
            </w:pPr>
            <w:r w:rsidRPr="00FA5EA8">
              <w:rPr>
                <w:rFonts w:cs="Arial"/>
                <w:szCs w:val="22"/>
              </w:rPr>
              <w:t>OR</w:t>
            </w:r>
          </w:p>
          <w:p w14:paraId="3BDF6F73" w14:textId="4904ACCF" w:rsidR="00AE6243" w:rsidRPr="0046447A" w:rsidRDefault="00AE6243" w:rsidP="00AE6243">
            <w:pPr>
              <w:rPr>
                <w:rFonts w:cs="Arial"/>
                <w:szCs w:val="22"/>
              </w:rPr>
            </w:pPr>
            <w:r w:rsidRPr="00B00905">
              <w:rPr>
                <w:rFonts w:cs="Arial"/>
                <w:szCs w:val="22"/>
              </w:rPr>
              <w:t>25 years after the subject/participant turns 18, whichever is later.</w:t>
            </w:r>
          </w:p>
        </w:tc>
        <w:tc>
          <w:tcPr>
            <w:tcW w:w="564"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05C365D9" w14:textId="0F9DA5DF" w:rsidR="00AE6243" w:rsidRPr="00263328" w:rsidRDefault="00F61D8A" w:rsidP="00AE6243">
            <w:pPr>
              <w:rPr>
                <w:rFonts w:cs="Arial"/>
                <w:szCs w:val="22"/>
              </w:rPr>
            </w:pPr>
            <w:r>
              <w:t>4 November 2020</w:t>
            </w:r>
          </w:p>
        </w:tc>
      </w:tr>
      <w:tr w:rsidR="00AE6243" w14:paraId="2FD89C01" w14:textId="77777777" w:rsidTr="00D425E9">
        <w:tc>
          <w:tcPr>
            <w:tcW w:w="54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05AFCF03" w14:textId="73580F9D" w:rsidR="00AE6243" w:rsidRPr="00CC05B6" w:rsidRDefault="00CF7E9D" w:rsidP="00817F06">
            <w:pPr>
              <w:jc w:val="center"/>
              <w:rPr>
                <w:rFonts w:cs="Arial"/>
                <w:szCs w:val="22"/>
              </w:rPr>
            </w:pPr>
            <w:r>
              <w:rPr>
                <w:rFonts w:cs="Arial"/>
                <w:szCs w:val="22"/>
              </w:rPr>
              <w:t>2628</w:t>
            </w:r>
          </w:p>
        </w:tc>
        <w:tc>
          <w:tcPr>
            <w:tcW w:w="303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44A5499B" w14:textId="05B9B465" w:rsidR="00AE6243" w:rsidRPr="00CC05B6" w:rsidRDefault="00AE6243" w:rsidP="00AE6243">
            <w:pPr>
              <w:rPr>
                <w:rFonts w:cs="Arial"/>
                <w:b/>
                <w:i/>
                <w:iCs/>
                <w:szCs w:val="22"/>
              </w:rPr>
            </w:pPr>
            <w:r w:rsidRPr="00CC05B6">
              <w:rPr>
                <w:rFonts w:cs="Arial"/>
                <w:b/>
                <w:i/>
                <w:iCs/>
                <w:szCs w:val="22"/>
              </w:rPr>
              <w:t xml:space="preserve">Research specimens </w:t>
            </w:r>
          </w:p>
          <w:p w14:paraId="1E1A3607" w14:textId="77777777" w:rsidR="00AE6243" w:rsidRPr="00CC05B6" w:rsidRDefault="00AE6243" w:rsidP="00AE6243">
            <w:pPr>
              <w:rPr>
                <w:rFonts w:cs="Arial"/>
                <w:szCs w:val="22"/>
              </w:rPr>
            </w:pPr>
            <w:r w:rsidRPr="00CC05B6">
              <w:rPr>
                <w:rFonts w:cs="Arial"/>
                <w:szCs w:val="22"/>
              </w:rPr>
              <w:t xml:space="preserve">Records relating to the use of specimens, </w:t>
            </w:r>
            <w:proofErr w:type="gramStart"/>
            <w:r w:rsidRPr="00CC05B6">
              <w:rPr>
                <w:rFonts w:cs="Arial"/>
                <w:szCs w:val="22"/>
              </w:rPr>
              <w:t>animal</w:t>
            </w:r>
            <w:proofErr w:type="gramEnd"/>
            <w:r w:rsidRPr="00CC05B6">
              <w:rPr>
                <w:rFonts w:cs="Arial"/>
                <w:szCs w:val="22"/>
              </w:rPr>
              <w:t xml:space="preserve"> or human, for the purposes of research.</w:t>
            </w:r>
          </w:p>
          <w:p w14:paraId="57AE067B" w14:textId="1FADFE32" w:rsidR="00AE6243" w:rsidRPr="00D133F9" w:rsidRDefault="00AE6243" w:rsidP="00AE6243">
            <w:pPr>
              <w:rPr>
                <w:rFonts w:cs="Arial"/>
                <w:szCs w:val="22"/>
              </w:rPr>
            </w:pPr>
            <w:r w:rsidRPr="00D65C62">
              <w:rPr>
                <w:rFonts w:cs="Arial"/>
                <w:szCs w:val="22"/>
              </w:rPr>
              <w:t>Includes records relating to</w:t>
            </w:r>
            <w:r w:rsidRPr="00D133F9">
              <w:rPr>
                <w:rFonts w:cs="Arial"/>
                <w:szCs w:val="22"/>
              </w:rPr>
              <w:t>:</w:t>
            </w:r>
          </w:p>
          <w:p w14:paraId="0EF47BD9" w14:textId="6C99E1F7" w:rsidR="00AE6243" w:rsidRPr="00917C81" w:rsidRDefault="00AE6243" w:rsidP="00917C81">
            <w:pPr>
              <w:pStyle w:val="ListParagraph"/>
              <w:numPr>
                <w:ilvl w:val="0"/>
                <w:numId w:val="73"/>
              </w:numPr>
            </w:pPr>
            <w:r w:rsidRPr="00917C81">
              <w:t>the monitoring and handling of all research specimens before, during and after testing procedures have concluded</w:t>
            </w:r>
          </w:p>
          <w:p w14:paraId="4FC52C51" w14:textId="4E429D96" w:rsidR="00AE6243" w:rsidRPr="00917C81" w:rsidRDefault="00AE6243" w:rsidP="00917C81">
            <w:pPr>
              <w:pStyle w:val="ListParagraph"/>
              <w:numPr>
                <w:ilvl w:val="0"/>
                <w:numId w:val="73"/>
              </w:numPr>
            </w:pPr>
            <w:r w:rsidRPr="00917C81">
              <w:t>the maintenance and care of research specimens</w:t>
            </w:r>
          </w:p>
          <w:p w14:paraId="14059CE6" w14:textId="1970AA68" w:rsidR="00AE6243" w:rsidRPr="00917C81" w:rsidRDefault="00AE6243" w:rsidP="00917C81">
            <w:pPr>
              <w:pStyle w:val="ListParagraph"/>
              <w:numPr>
                <w:ilvl w:val="0"/>
                <w:numId w:val="73"/>
              </w:numPr>
            </w:pPr>
            <w:r w:rsidRPr="00917C81">
              <w:t xml:space="preserve">the data that is gathered </w:t>
            </w:r>
            <w:proofErr w:type="gramStart"/>
            <w:r w:rsidRPr="00917C81">
              <w:t>as a result of</w:t>
            </w:r>
            <w:proofErr w:type="gramEnd"/>
            <w:r w:rsidRPr="00917C81">
              <w:t xml:space="preserve"> the use of research specimens. </w:t>
            </w:r>
          </w:p>
          <w:p w14:paraId="3660D203" w14:textId="23B1FA15" w:rsidR="00AE6243" w:rsidRPr="00BC0CA4" w:rsidRDefault="00AE6243" w:rsidP="00AE6243">
            <w:pPr>
              <w:rPr>
                <w:rFonts w:cs="Arial"/>
                <w:szCs w:val="22"/>
              </w:rPr>
            </w:pPr>
            <w:r w:rsidRPr="00BC0CA4">
              <w:rPr>
                <w:rFonts w:cs="Arial"/>
                <w:szCs w:val="22"/>
              </w:rPr>
              <w:t>Records may include, but are not limited to:</w:t>
            </w:r>
          </w:p>
          <w:p w14:paraId="7EC74CFA" w14:textId="77777777" w:rsidR="00AE6243" w:rsidRPr="00BC0CA4" w:rsidRDefault="00AE6243" w:rsidP="00AE6243">
            <w:pPr>
              <w:numPr>
                <w:ilvl w:val="0"/>
                <w:numId w:val="76"/>
              </w:numPr>
              <w:rPr>
                <w:rFonts w:cs="Arial"/>
                <w:szCs w:val="22"/>
              </w:rPr>
            </w:pPr>
            <w:r w:rsidRPr="00BC0CA4">
              <w:rPr>
                <w:rFonts w:cs="Arial"/>
                <w:szCs w:val="22"/>
              </w:rPr>
              <w:t>notifications, including acceptance of specimen</w:t>
            </w:r>
          </w:p>
          <w:p w14:paraId="747580C1" w14:textId="77777777" w:rsidR="00AE6243" w:rsidRPr="00BC0CA4" w:rsidRDefault="00AE6243" w:rsidP="00AE6243">
            <w:pPr>
              <w:numPr>
                <w:ilvl w:val="0"/>
                <w:numId w:val="76"/>
              </w:numPr>
              <w:rPr>
                <w:rFonts w:cs="Arial"/>
                <w:szCs w:val="22"/>
              </w:rPr>
            </w:pPr>
            <w:r w:rsidRPr="00BC0CA4">
              <w:rPr>
                <w:rFonts w:cs="Arial"/>
                <w:szCs w:val="22"/>
              </w:rPr>
              <w:t>registers</w:t>
            </w:r>
          </w:p>
          <w:p w14:paraId="4538A4B5" w14:textId="77777777" w:rsidR="00AE6243" w:rsidRPr="00BC0CA4" w:rsidRDefault="00AE6243" w:rsidP="00AE6243">
            <w:pPr>
              <w:numPr>
                <w:ilvl w:val="0"/>
                <w:numId w:val="76"/>
              </w:numPr>
              <w:rPr>
                <w:rFonts w:cs="Arial"/>
                <w:szCs w:val="22"/>
              </w:rPr>
            </w:pPr>
            <w:r w:rsidRPr="00BC0CA4">
              <w:rPr>
                <w:rFonts w:cs="Arial"/>
                <w:szCs w:val="22"/>
              </w:rPr>
              <w:t>disposal of specimens</w:t>
            </w:r>
          </w:p>
          <w:p w14:paraId="3B65883E" w14:textId="1F22630D" w:rsidR="00AE6243" w:rsidRPr="00BC0CA4" w:rsidRDefault="00AE6243" w:rsidP="00AE6243">
            <w:pPr>
              <w:numPr>
                <w:ilvl w:val="0"/>
                <w:numId w:val="76"/>
              </w:numPr>
              <w:rPr>
                <w:rFonts w:cs="Arial"/>
                <w:szCs w:val="22"/>
              </w:rPr>
            </w:pPr>
            <w:r w:rsidRPr="00BC0CA4">
              <w:rPr>
                <w:rFonts w:cs="Arial"/>
                <w:szCs w:val="22"/>
              </w:rPr>
              <w:t>directions and orders, including directions and orders relating to animal welfare</w:t>
            </w:r>
          </w:p>
          <w:p w14:paraId="4B4B0373" w14:textId="77777777" w:rsidR="00AE6243" w:rsidRPr="00BC0CA4" w:rsidRDefault="00AE6243" w:rsidP="00AE6243">
            <w:pPr>
              <w:numPr>
                <w:ilvl w:val="0"/>
                <w:numId w:val="76"/>
              </w:numPr>
              <w:rPr>
                <w:rFonts w:cs="Arial"/>
                <w:szCs w:val="22"/>
              </w:rPr>
            </w:pPr>
            <w:r w:rsidRPr="00BC0CA4">
              <w:rPr>
                <w:rFonts w:cs="Arial"/>
                <w:szCs w:val="22"/>
              </w:rPr>
              <w:t xml:space="preserve">data gathered concerning research specimens </w:t>
            </w:r>
          </w:p>
          <w:p w14:paraId="64CFB681" w14:textId="622D703F" w:rsidR="00AE6243" w:rsidRPr="00BC0CA4" w:rsidRDefault="00AE6243" w:rsidP="00AE6243">
            <w:pPr>
              <w:numPr>
                <w:ilvl w:val="0"/>
                <w:numId w:val="76"/>
              </w:numPr>
              <w:rPr>
                <w:rFonts w:cs="Arial"/>
                <w:szCs w:val="22"/>
              </w:rPr>
            </w:pPr>
            <w:r w:rsidRPr="00BC0CA4">
              <w:rPr>
                <w:rFonts w:cs="Arial"/>
                <w:szCs w:val="22"/>
              </w:rPr>
              <w:t>details of where data from research specimens is shared.</w:t>
            </w:r>
          </w:p>
        </w:tc>
        <w:tc>
          <w:tcPr>
            <w:tcW w:w="86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0B631FAB" w14:textId="77777777" w:rsidR="00AE6243" w:rsidRPr="00DA227E" w:rsidRDefault="00AE6243" w:rsidP="00AE6243">
            <w:pPr>
              <w:rPr>
                <w:rFonts w:cs="Arial"/>
                <w:szCs w:val="22"/>
              </w:rPr>
            </w:pPr>
            <w:r w:rsidRPr="00DA227E">
              <w:rPr>
                <w:rFonts w:cs="Arial"/>
                <w:szCs w:val="22"/>
              </w:rPr>
              <w:t>15 years after business action completed</w:t>
            </w:r>
          </w:p>
          <w:p w14:paraId="7B880CA9" w14:textId="77777777" w:rsidR="00AE6243" w:rsidRPr="00FA1B33" w:rsidRDefault="00AE6243" w:rsidP="00AE6243">
            <w:pPr>
              <w:rPr>
                <w:rFonts w:cs="Arial"/>
                <w:szCs w:val="22"/>
              </w:rPr>
            </w:pPr>
            <w:r w:rsidRPr="00DA227E">
              <w:rPr>
                <w:rFonts w:cs="Arial"/>
                <w:szCs w:val="22"/>
              </w:rPr>
              <w:t>OR</w:t>
            </w:r>
          </w:p>
          <w:p w14:paraId="0AB83DAF" w14:textId="4F0D78D7" w:rsidR="00AE6243" w:rsidRPr="00994A42" w:rsidRDefault="00AE6243" w:rsidP="00AE6243">
            <w:pPr>
              <w:rPr>
                <w:rFonts w:cs="Arial"/>
                <w:szCs w:val="22"/>
              </w:rPr>
            </w:pPr>
            <w:r w:rsidRPr="00E72050">
              <w:rPr>
                <w:rFonts w:cs="Arial"/>
                <w:szCs w:val="22"/>
              </w:rPr>
              <w:t>15 years after the completion of the research trial, whichever is later</w:t>
            </w:r>
            <w:r w:rsidRPr="00994A42">
              <w:rPr>
                <w:rFonts w:cs="Arial"/>
                <w:szCs w:val="22"/>
              </w:rPr>
              <w:t>.</w:t>
            </w:r>
          </w:p>
        </w:tc>
        <w:tc>
          <w:tcPr>
            <w:tcW w:w="564"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59230737" w14:textId="14C95620" w:rsidR="00AE6243" w:rsidRPr="00263328" w:rsidRDefault="00F61D8A" w:rsidP="00AE6243">
            <w:pPr>
              <w:rPr>
                <w:rFonts w:cs="Arial"/>
                <w:szCs w:val="22"/>
              </w:rPr>
            </w:pPr>
            <w:r>
              <w:t>4 November 2020</w:t>
            </w:r>
          </w:p>
        </w:tc>
      </w:tr>
      <w:tr w:rsidR="00AE6243" w14:paraId="0DF7311E" w14:textId="77777777" w:rsidTr="00D425E9">
        <w:trPr>
          <w:trHeight w:val="13"/>
        </w:trPr>
        <w:tc>
          <w:tcPr>
            <w:tcW w:w="54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3DD979D4" w14:textId="145BF080" w:rsidR="00AE6243" w:rsidRPr="00CC05B6" w:rsidRDefault="00295FE1" w:rsidP="00817F06">
            <w:pPr>
              <w:jc w:val="center"/>
              <w:rPr>
                <w:rFonts w:cs="Arial"/>
                <w:szCs w:val="22"/>
              </w:rPr>
            </w:pPr>
            <w:r>
              <w:rPr>
                <w:rFonts w:cs="Arial"/>
                <w:szCs w:val="22"/>
              </w:rPr>
              <w:t>2629</w:t>
            </w:r>
          </w:p>
        </w:tc>
        <w:tc>
          <w:tcPr>
            <w:tcW w:w="303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5B239281" w14:textId="0BB8BD62" w:rsidR="00AE6243" w:rsidRPr="00CC05B6" w:rsidRDefault="00AE6243" w:rsidP="00AE6243">
            <w:pPr>
              <w:pStyle w:val="Heading30"/>
              <w:spacing w:before="60" w:after="60"/>
              <w:rPr>
                <w:rFonts w:cs="Arial"/>
                <w:i/>
              </w:rPr>
            </w:pPr>
            <w:r w:rsidRPr="00CC05B6">
              <w:rPr>
                <w:rFonts w:cs="Arial"/>
                <w:i/>
              </w:rPr>
              <w:t>Suspension of trials</w:t>
            </w:r>
          </w:p>
          <w:p w14:paraId="7EB84C8E" w14:textId="6AFB3B80" w:rsidR="00AE6243" w:rsidRPr="00DA227E" w:rsidRDefault="00AE6243" w:rsidP="00AE6243">
            <w:pPr>
              <w:pStyle w:val="Heading30"/>
              <w:spacing w:before="60" w:after="60"/>
              <w:rPr>
                <w:rFonts w:cs="Arial"/>
                <w:b w:val="0"/>
              </w:rPr>
            </w:pPr>
            <w:r w:rsidRPr="00CC05B6">
              <w:rPr>
                <w:rFonts w:cs="Arial"/>
                <w:b w:val="0"/>
              </w:rPr>
              <w:lastRenderedPageBreak/>
              <w:t>Records relating to the premature termination or suspension of a re</w:t>
            </w:r>
            <w:r w:rsidRPr="00D65C62">
              <w:rPr>
                <w:rFonts w:cs="Arial"/>
                <w:b w:val="0"/>
              </w:rPr>
              <w:t>search trial for any reason which</w:t>
            </w:r>
            <w:r w:rsidRPr="00DA227E">
              <w:rPr>
                <w:rFonts w:cs="Arial"/>
                <w:b w:val="0"/>
              </w:rPr>
              <w:t xml:space="preserve"> is not covered by disposal authorisation </w:t>
            </w:r>
            <w:r w:rsidR="00786D31">
              <w:rPr>
                <w:rFonts w:cs="Arial"/>
                <w:b w:val="0"/>
              </w:rPr>
              <w:t>2626</w:t>
            </w:r>
            <w:r w:rsidRPr="00DA227E">
              <w:rPr>
                <w:rFonts w:cs="Arial"/>
                <w:b w:val="0"/>
              </w:rPr>
              <w:t xml:space="preserve"> or by disposal authorisation </w:t>
            </w:r>
            <w:r w:rsidR="00786D31">
              <w:rPr>
                <w:rFonts w:cs="Arial"/>
                <w:b w:val="0"/>
              </w:rPr>
              <w:t>2627</w:t>
            </w:r>
            <w:r w:rsidRPr="00DA227E">
              <w:rPr>
                <w:rFonts w:cs="Arial"/>
                <w:b w:val="0"/>
              </w:rPr>
              <w:t>.</w:t>
            </w:r>
          </w:p>
          <w:p w14:paraId="7F5DE0CA" w14:textId="77777777" w:rsidR="00AE6243" w:rsidRPr="00FA1B33" w:rsidRDefault="00AE6243" w:rsidP="00AE6243">
            <w:pPr>
              <w:pStyle w:val="Heading30"/>
              <w:spacing w:before="60" w:after="60"/>
              <w:rPr>
                <w:rFonts w:cs="Arial"/>
                <w:b w:val="0"/>
              </w:rPr>
            </w:pPr>
            <w:r w:rsidRPr="00DA227E">
              <w:rPr>
                <w:rFonts w:cs="Arial"/>
                <w:b w:val="0"/>
              </w:rPr>
              <w:t>Records may include, but are not limited to:</w:t>
            </w:r>
          </w:p>
          <w:p w14:paraId="71D35997" w14:textId="3E3F07E8" w:rsidR="00AE6243" w:rsidRPr="00994A42" w:rsidRDefault="00AE6243" w:rsidP="00AE6243">
            <w:pPr>
              <w:pStyle w:val="Heading30"/>
              <w:numPr>
                <w:ilvl w:val="0"/>
                <w:numId w:val="74"/>
              </w:numPr>
              <w:spacing w:before="60" w:after="60"/>
              <w:rPr>
                <w:rFonts w:cs="Arial"/>
                <w:i/>
              </w:rPr>
            </w:pPr>
            <w:r w:rsidRPr="00E72050">
              <w:rPr>
                <w:rFonts w:cs="Arial"/>
                <w:b w:val="0"/>
              </w:rPr>
              <w:t>decisions</w:t>
            </w:r>
          </w:p>
          <w:p w14:paraId="4F85934D" w14:textId="3F8BD0BB" w:rsidR="00AE6243" w:rsidRPr="00090751" w:rsidRDefault="00AE6243" w:rsidP="00AE6243">
            <w:pPr>
              <w:pStyle w:val="Heading30"/>
              <w:numPr>
                <w:ilvl w:val="0"/>
                <w:numId w:val="74"/>
              </w:numPr>
              <w:spacing w:before="60" w:after="60"/>
              <w:rPr>
                <w:rFonts w:cs="Arial"/>
                <w:i/>
              </w:rPr>
            </w:pPr>
            <w:r w:rsidRPr="00994A42">
              <w:rPr>
                <w:rFonts w:cs="Arial"/>
                <w:b w:val="0"/>
              </w:rPr>
              <w:t xml:space="preserve">agreement to the suspension or termination </w:t>
            </w:r>
          </w:p>
          <w:p w14:paraId="5270DCCB" w14:textId="5FE60209" w:rsidR="00AE6243" w:rsidRPr="003F0958" w:rsidRDefault="00AE6243" w:rsidP="00AE6243">
            <w:pPr>
              <w:pStyle w:val="Heading30"/>
              <w:numPr>
                <w:ilvl w:val="0"/>
                <w:numId w:val="74"/>
              </w:numPr>
              <w:spacing w:before="60" w:after="60"/>
              <w:rPr>
                <w:rFonts w:cs="Arial"/>
                <w:b w:val="0"/>
              </w:rPr>
            </w:pPr>
            <w:r w:rsidRPr="003F0958">
              <w:rPr>
                <w:rFonts w:cs="Arial"/>
                <w:b w:val="0"/>
              </w:rPr>
              <w:t>supporting documentation for termination or suspension of trial</w:t>
            </w:r>
          </w:p>
          <w:p w14:paraId="4ED34032" w14:textId="737677E7" w:rsidR="00AE6243" w:rsidRPr="004E1325" w:rsidRDefault="00AE6243" w:rsidP="00AE6243">
            <w:pPr>
              <w:pStyle w:val="Heading30"/>
              <w:numPr>
                <w:ilvl w:val="0"/>
                <w:numId w:val="74"/>
              </w:numPr>
              <w:spacing w:before="60" w:after="60"/>
              <w:rPr>
                <w:rFonts w:cs="Arial"/>
                <w:b w:val="0"/>
              </w:rPr>
            </w:pPr>
            <w:r w:rsidRPr="004E1325">
              <w:rPr>
                <w:rFonts w:cs="Arial"/>
                <w:b w:val="0"/>
              </w:rPr>
              <w:t>advice</w:t>
            </w:r>
          </w:p>
          <w:p w14:paraId="19529FF3" w14:textId="3C93D1EF" w:rsidR="00AE6243" w:rsidRPr="00CE4299" w:rsidRDefault="00AE6243" w:rsidP="00AE6243">
            <w:pPr>
              <w:pStyle w:val="Heading30"/>
              <w:numPr>
                <w:ilvl w:val="0"/>
                <w:numId w:val="74"/>
              </w:numPr>
              <w:spacing w:before="60" w:after="60"/>
              <w:rPr>
                <w:rFonts w:cs="Arial"/>
                <w:i/>
              </w:rPr>
            </w:pPr>
            <w:r w:rsidRPr="00CE4299">
              <w:rPr>
                <w:rFonts w:cs="Arial"/>
                <w:b w:val="0"/>
              </w:rPr>
              <w:t>approvals.</w:t>
            </w:r>
          </w:p>
        </w:tc>
        <w:tc>
          <w:tcPr>
            <w:tcW w:w="86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11CEE254" w14:textId="7A2C0E66" w:rsidR="00AE6243" w:rsidRPr="00237E61" w:rsidRDefault="00AE6243" w:rsidP="00AE6243">
            <w:pPr>
              <w:rPr>
                <w:rFonts w:cs="Arial"/>
                <w:szCs w:val="22"/>
              </w:rPr>
            </w:pPr>
            <w:r w:rsidRPr="00CE4299">
              <w:rPr>
                <w:rFonts w:cs="Arial"/>
                <w:szCs w:val="22"/>
              </w:rPr>
              <w:lastRenderedPageBreak/>
              <w:t>15 years after business action completed.</w:t>
            </w:r>
          </w:p>
        </w:tc>
        <w:tc>
          <w:tcPr>
            <w:tcW w:w="564"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48CD7B12" w14:textId="2DF750A8" w:rsidR="00AE6243" w:rsidRPr="00263328" w:rsidRDefault="00F61D8A" w:rsidP="00AE6243">
            <w:pPr>
              <w:rPr>
                <w:rFonts w:cs="Arial"/>
                <w:szCs w:val="22"/>
              </w:rPr>
            </w:pPr>
            <w:r>
              <w:t>4 November 2020</w:t>
            </w:r>
          </w:p>
        </w:tc>
      </w:tr>
    </w:tbl>
    <w:p w14:paraId="17C8C380" w14:textId="77777777" w:rsidR="007D63B7" w:rsidRDefault="007D63B7">
      <w:pPr>
        <w:spacing w:before="0" w:after="160" w:line="259" w:lineRule="auto"/>
        <w:rPr>
          <w:rStyle w:val="Heading2Char"/>
          <w:bCs/>
          <w:caps/>
          <w:sz w:val="36"/>
          <w:lang w:eastAsia="en-AU"/>
        </w:rPr>
      </w:pPr>
      <w:r>
        <w:rPr>
          <w:rStyle w:val="Heading2Char"/>
          <w:b w:val="0"/>
          <w:caps/>
        </w:rPr>
        <w:br w:type="page"/>
      </w:r>
    </w:p>
    <w:p w14:paraId="0563CEDA" w14:textId="1B93FFCB" w:rsidR="000B4747" w:rsidRPr="006A0768" w:rsidRDefault="000B4747" w:rsidP="000B4747">
      <w:pPr>
        <w:pStyle w:val="Heading1"/>
        <w:rPr>
          <w:b w:val="0"/>
          <w:caps/>
        </w:rPr>
      </w:pPr>
      <w:bookmarkStart w:id="94" w:name="_Toc54948284"/>
      <w:r w:rsidRPr="006A0768">
        <w:rPr>
          <w:rStyle w:val="Heading2Char"/>
          <w:b/>
          <w:caps/>
        </w:rPr>
        <w:lastRenderedPageBreak/>
        <w:t>L</w:t>
      </w:r>
      <w:r w:rsidR="00F041C1" w:rsidRPr="006A0768">
        <w:rPr>
          <w:rStyle w:val="Heading2Char"/>
          <w:b/>
          <w:caps/>
        </w:rPr>
        <w:t>egacy</w:t>
      </w:r>
      <w:r w:rsidRPr="006A0768">
        <w:rPr>
          <w:rStyle w:val="Heading2Char"/>
          <w:b/>
          <w:caps/>
        </w:rPr>
        <w:t xml:space="preserve"> R</w:t>
      </w:r>
      <w:bookmarkEnd w:id="92"/>
      <w:r w:rsidR="00F041C1" w:rsidRPr="006A0768">
        <w:rPr>
          <w:rStyle w:val="Heading2Char"/>
          <w:b/>
          <w:caps/>
        </w:rPr>
        <w:t>ecords</w:t>
      </w:r>
      <w:bookmarkEnd w:id="94"/>
    </w:p>
    <w:p w14:paraId="61032BD4" w14:textId="0E9FEE81" w:rsidR="000B4747" w:rsidRPr="00C42325" w:rsidRDefault="000B4747" w:rsidP="00C42325">
      <w:pPr>
        <w:pStyle w:val="ScopeNote"/>
      </w:pPr>
      <w:r w:rsidRPr="00C42325">
        <w:t xml:space="preserve">This section covers legacy records of the </w:t>
      </w:r>
      <w:r w:rsidR="00EA3D50" w:rsidRPr="00C42325">
        <w:t>Health Sector within Queensland</w:t>
      </w:r>
      <w:r w:rsidR="00753DFA" w:rsidRPr="00C42325">
        <w:t>.</w:t>
      </w:r>
    </w:p>
    <w:p w14:paraId="2915476A" w14:textId="77777777" w:rsidR="00947FB3" w:rsidRPr="00C42325" w:rsidRDefault="00947FB3" w:rsidP="00C42325">
      <w:pPr>
        <w:pStyle w:val="ScopeNote"/>
      </w:pPr>
      <w:r w:rsidRPr="00C42325">
        <w:t>This retention and disposal schedule should be used in conjunction with Proactive Protection of Vulnerable Persons – Relevant Records in the General retention and disposal schedule (GRDS). For any records relating to vulnerable persons, the GRDS disposal authorisations should apply unless existing minimum retention periods in this schedule are greater than, or equal to, those specified in the GRDS.</w:t>
      </w:r>
    </w:p>
    <w:p w14:paraId="04FF0B96" w14:textId="77777777" w:rsidR="00E93E8F" w:rsidRDefault="00E93E8F" w:rsidP="00E93E8F">
      <w:pPr>
        <w:pStyle w:val="ScopeNote"/>
        <w:contextualSpacing/>
      </w:pPr>
    </w:p>
    <w:tbl>
      <w:tblPr>
        <w:tblW w:w="4963" w:type="pct"/>
        <w:tblInd w:w="-2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4"/>
        <w:gridCol w:w="7423"/>
        <w:gridCol w:w="1844"/>
        <w:gridCol w:w="2144"/>
        <w:gridCol w:w="1949"/>
      </w:tblGrid>
      <w:tr w:rsidR="005A1AE7" w:rsidRPr="0042675D" w14:paraId="71BA5AD0" w14:textId="77777777" w:rsidTr="00EE1ADE">
        <w:trPr>
          <w:tblHeader/>
        </w:trPr>
        <w:tc>
          <w:tcPr>
            <w:tcW w:w="55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1B54B6A" w14:textId="77777777" w:rsidR="000B4747" w:rsidRPr="0042675D" w:rsidRDefault="000B4747" w:rsidP="00EE1ADE">
            <w:pPr>
              <w:pStyle w:val="Tabletext"/>
              <w:spacing w:before="60" w:after="60"/>
              <w:jc w:val="center"/>
              <w:rPr>
                <w:b/>
              </w:rPr>
            </w:pPr>
            <w:r>
              <w:rPr>
                <w:b/>
              </w:rPr>
              <w:t>Disposal Authorisation</w:t>
            </w:r>
          </w:p>
        </w:tc>
        <w:tc>
          <w:tcPr>
            <w:tcW w:w="247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31B14D3" w14:textId="77777777" w:rsidR="000B4747" w:rsidRPr="0042675D" w:rsidRDefault="000B4747" w:rsidP="00EE1ADE">
            <w:pPr>
              <w:pStyle w:val="Tabletext"/>
              <w:spacing w:before="60" w:after="60"/>
              <w:jc w:val="center"/>
              <w:rPr>
                <w:b/>
              </w:rPr>
            </w:pPr>
            <w:r w:rsidRPr="0042675D">
              <w:rPr>
                <w:b/>
              </w:rPr>
              <w:t>Description of records</w:t>
            </w:r>
          </w:p>
        </w:tc>
        <w:tc>
          <w:tcPr>
            <w:tcW w:w="6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0FAAB09" w14:textId="77777777" w:rsidR="000B4747" w:rsidRPr="0042675D" w:rsidRDefault="000B4747" w:rsidP="00EE1ADE">
            <w:pPr>
              <w:pStyle w:val="Tabletext"/>
              <w:spacing w:before="60" w:after="60"/>
              <w:jc w:val="center"/>
              <w:rPr>
                <w:b/>
              </w:rPr>
            </w:pPr>
            <w:r w:rsidRPr="0042675D">
              <w:rPr>
                <w:b/>
              </w:rPr>
              <w:t>Date range</w:t>
            </w:r>
          </w:p>
        </w:tc>
        <w:tc>
          <w:tcPr>
            <w:tcW w:w="7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B803D95" w14:textId="77777777" w:rsidR="000B4747" w:rsidRPr="0042675D" w:rsidRDefault="000B4747" w:rsidP="00EE1ADE">
            <w:pPr>
              <w:pStyle w:val="Tabletext"/>
              <w:spacing w:before="60" w:after="60"/>
              <w:jc w:val="center"/>
              <w:rPr>
                <w:b/>
              </w:rPr>
            </w:pPr>
            <w:r w:rsidRPr="0042675D">
              <w:rPr>
                <w:b/>
              </w:rPr>
              <w:t>Retention period &amp; trigger</w:t>
            </w:r>
          </w:p>
        </w:tc>
        <w:tc>
          <w:tcPr>
            <w:tcW w:w="64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1C73148" w14:textId="77777777" w:rsidR="000B4747" w:rsidRPr="0042675D" w:rsidRDefault="000B4747" w:rsidP="00EE1ADE">
            <w:pPr>
              <w:pStyle w:val="Tabletext"/>
              <w:spacing w:before="60" w:after="60"/>
              <w:jc w:val="center"/>
              <w:rPr>
                <w:b/>
              </w:rPr>
            </w:pPr>
            <w:r>
              <w:rPr>
                <w:b/>
              </w:rPr>
              <w:t>Date authorised</w:t>
            </w:r>
          </w:p>
        </w:tc>
      </w:tr>
      <w:tr w:rsidR="005A1AE7" w:rsidRPr="0042675D" w14:paraId="0CB95ACB" w14:textId="77777777" w:rsidTr="00EE1ADE">
        <w:tc>
          <w:tcPr>
            <w:tcW w:w="55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8281A6C" w14:textId="49B376C5" w:rsidR="00572536" w:rsidRPr="005C054F" w:rsidRDefault="00295FE1" w:rsidP="00817F06">
            <w:pPr>
              <w:pStyle w:val="Tabletext"/>
              <w:spacing w:before="60" w:after="60"/>
              <w:jc w:val="center"/>
              <w:rPr>
                <w:rFonts w:cs="Arial"/>
                <w:sz w:val="22"/>
                <w:szCs w:val="22"/>
              </w:rPr>
            </w:pPr>
            <w:r>
              <w:rPr>
                <w:rFonts w:cs="Arial"/>
                <w:sz w:val="22"/>
                <w:szCs w:val="22"/>
              </w:rPr>
              <w:t>2630</w:t>
            </w:r>
          </w:p>
        </w:tc>
        <w:tc>
          <w:tcPr>
            <w:tcW w:w="2472"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6727C77" w14:textId="3B0ACE7C" w:rsidR="00572536" w:rsidRPr="005C054F" w:rsidRDefault="00572536" w:rsidP="005B1A3F">
            <w:pPr>
              <w:pStyle w:val="Heading30"/>
              <w:spacing w:before="60" w:after="60"/>
              <w:rPr>
                <w:rFonts w:cs="Arial"/>
                <w:i/>
                <w:iCs/>
              </w:rPr>
            </w:pPr>
            <w:r w:rsidRPr="005C054F">
              <w:rPr>
                <w:rFonts w:cs="Arial"/>
                <w:i/>
                <w:iCs/>
              </w:rPr>
              <w:t>Legacy health records from QDAN</w:t>
            </w:r>
            <w:r w:rsidR="00E902DD">
              <w:rPr>
                <w:rFonts w:cs="Arial"/>
                <w:i/>
                <w:iCs/>
              </w:rPr>
              <w:t xml:space="preserve"> </w:t>
            </w:r>
            <w:r w:rsidRPr="005C054F">
              <w:rPr>
                <w:rFonts w:cs="Arial"/>
                <w:i/>
                <w:iCs/>
              </w:rPr>
              <w:t>122 v.1</w:t>
            </w:r>
          </w:p>
          <w:p w14:paraId="7B7811BF" w14:textId="5319E347" w:rsidR="0030327A" w:rsidRPr="005C054F" w:rsidRDefault="0030327A" w:rsidP="00DA2897">
            <w:pPr>
              <w:pStyle w:val="Heading30"/>
              <w:spacing w:before="60" w:after="60"/>
              <w:rPr>
                <w:rFonts w:cs="Arial"/>
                <w:b w:val="0"/>
                <w:bCs w:val="0"/>
              </w:rPr>
            </w:pPr>
            <w:r w:rsidRPr="005C054F">
              <w:rPr>
                <w:rFonts w:cs="Arial"/>
                <w:b w:val="0"/>
                <w:bCs w:val="0"/>
              </w:rPr>
              <w:t xml:space="preserve">Permanent value </w:t>
            </w:r>
            <w:r w:rsidR="00307141" w:rsidRPr="005C054F">
              <w:rPr>
                <w:rFonts w:cs="Arial"/>
                <w:b w:val="0"/>
                <w:bCs w:val="0"/>
              </w:rPr>
              <w:t xml:space="preserve">legacy </w:t>
            </w:r>
            <w:r w:rsidRPr="005C054F">
              <w:rPr>
                <w:rFonts w:cs="Arial"/>
                <w:b w:val="0"/>
                <w:bCs w:val="0"/>
              </w:rPr>
              <w:t xml:space="preserve">records relating to leper stations and </w:t>
            </w:r>
            <w:proofErr w:type="spellStart"/>
            <w:r w:rsidRPr="005C054F">
              <w:rPr>
                <w:rFonts w:cs="Arial"/>
                <w:b w:val="0"/>
                <w:bCs w:val="0"/>
              </w:rPr>
              <w:t>lazarets</w:t>
            </w:r>
            <w:proofErr w:type="spellEnd"/>
            <w:r w:rsidRPr="005C054F">
              <w:rPr>
                <w:rFonts w:cs="Arial"/>
                <w:b w:val="0"/>
                <w:bCs w:val="0"/>
              </w:rPr>
              <w:t xml:space="preserve"> historically located in Queensland at Peel Island, Stradbroke Island and Fantome Island. </w:t>
            </w:r>
          </w:p>
          <w:p w14:paraId="5B4D6DF5" w14:textId="0FA3EDE9" w:rsidR="0030327A" w:rsidRPr="005C054F" w:rsidRDefault="0030327A" w:rsidP="00D92E90">
            <w:pPr>
              <w:pStyle w:val="Heading30"/>
              <w:spacing w:before="60" w:after="60"/>
              <w:rPr>
                <w:rFonts w:cs="Arial"/>
                <w:b w:val="0"/>
                <w:bCs w:val="0"/>
              </w:rPr>
            </w:pPr>
            <w:r w:rsidRPr="005C054F">
              <w:rPr>
                <w:rFonts w:cs="Arial"/>
                <w:b w:val="0"/>
                <w:bCs w:val="0"/>
              </w:rPr>
              <w:t>Records may include, but are not limited to:</w:t>
            </w:r>
          </w:p>
          <w:p w14:paraId="1EEAB746" w14:textId="510E6CB9" w:rsidR="0030327A" w:rsidRPr="005C054F" w:rsidRDefault="0030327A">
            <w:pPr>
              <w:pStyle w:val="Heading30"/>
              <w:numPr>
                <w:ilvl w:val="0"/>
                <w:numId w:val="67"/>
              </w:numPr>
              <w:spacing w:before="60" w:after="60"/>
              <w:rPr>
                <w:rFonts w:cs="Arial"/>
                <w:b w:val="0"/>
                <w:bCs w:val="0"/>
              </w:rPr>
            </w:pPr>
            <w:r w:rsidRPr="005C054F">
              <w:rPr>
                <w:rFonts w:cs="Arial"/>
                <w:b w:val="0"/>
                <w:bCs w:val="0"/>
              </w:rPr>
              <w:t xml:space="preserve">leper station </w:t>
            </w:r>
            <w:proofErr w:type="gramStart"/>
            <w:r w:rsidRPr="005C054F">
              <w:rPr>
                <w:rFonts w:cs="Arial"/>
                <w:b w:val="0"/>
                <w:bCs w:val="0"/>
              </w:rPr>
              <w:t>record</w:t>
            </w:r>
            <w:proofErr w:type="gramEnd"/>
            <w:r w:rsidRPr="005C054F">
              <w:rPr>
                <w:rFonts w:cs="Arial"/>
                <w:b w:val="0"/>
                <w:bCs w:val="0"/>
              </w:rPr>
              <w:t xml:space="preserve"> books created between 1892 and 1910</w:t>
            </w:r>
          </w:p>
          <w:p w14:paraId="316DD0B2" w14:textId="58A6DA4B" w:rsidR="0030327A" w:rsidRPr="005C054F" w:rsidRDefault="0030327A">
            <w:pPr>
              <w:pStyle w:val="Heading30"/>
              <w:numPr>
                <w:ilvl w:val="0"/>
                <w:numId w:val="67"/>
              </w:numPr>
              <w:spacing w:before="60" w:after="60"/>
              <w:rPr>
                <w:rFonts w:cs="Arial"/>
                <w:b w:val="0"/>
                <w:bCs w:val="0"/>
              </w:rPr>
            </w:pPr>
            <w:r w:rsidRPr="005C054F">
              <w:rPr>
                <w:rFonts w:cs="Arial"/>
                <w:b w:val="0"/>
                <w:bCs w:val="0"/>
              </w:rPr>
              <w:t>lazaret inmate records created between 1930 and 1974</w:t>
            </w:r>
          </w:p>
          <w:p w14:paraId="158A84F8" w14:textId="54127DCB" w:rsidR="00BA5E1F" w:rsidRPr="005C054F" w:rsidRDefault="0030327A">
            <w:pPr>
              <w:pStyle w:val="Heading30"/>
              <w:numPr>
                <w:ilvl w:val="0"/>
                <w:numId w:val="67"/>
              </w:numPr>
              <w:spacing w:before="60" w:after="60"/>
              <w:rPr>
                <w:rFonts w:cs="Arial"/>
                <w:b w:val="0"/>
              </w:rPr>
            </w:pPr>
            <w:r w:rsidRPr="005C054F">
              <w:rPr>
                <w:rFonts w:cs="Arial"/>
                <w:b w:val="0"/>
                <w:bCs w:val="0"/>
              </w:rPr>
              <w:t>lazaret index registers.</w:t>
            </w:r>
          </w:p>
        </w:tc>
        <w:tc>
          <w:tcPr>
            <w:tcW w:w="6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E1BC880" w14:textId="338CB567" w:rsidR="00572536" w:rsidRPr="005C054F" w:rsidRDefault="00A24AD4">
            <w:pPr>
              <w:pStyle w:val="Tabletext"/>
              <w:spacing w:before="60" w:after="60"/>
              <w:jc w:val="center"/>
              <w:rPr>
                <w:rFonts w:cs="Arial"/>
                <w:sz w:val="22"/>
                <w:szCs w:val="22"/>
              </w:rPr>
            </w:pPr>
            <w:r w:rsidRPr="005C054F">
              <w:rPr>
                <w:rFonts w:cs="Arial"/>
                <w:sz w:val="22"/>
                <w:szCs w:val="22"/>
              </w:rPr>
              <w:t>c.1892–1974</w:t>
            </w:r>
          </w:p>
        </w:tc>
        <w:tc>
          <w:tcPr>
            <w:tcW w:w="7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0AE7CF5D" w14:textId="444934AB" w:rsidR="00A35746" w:rsidRPr="005C054F" w:rsidRDefault="00572536" w:rsidP="00C42325">
            <w:pPr>
              <w:rPr>
                <w:rFonts w:cs="Arial"/>
                <w:szCs w:val="22"/>
              </w:rPr>
            </w:pPr>
            <w:r w:rsidRPr="005C054F">
              <w:rPr>
                <w:rFonts w:cs="Arial"/>
                <w:szCs w:val="22"/>
              </w:rPr>
              <w:t>Permanent.</w:t>
            </w:r>
          </w:p>
        </w:tc>
        <w:tc>
          <w:tcPr>
            <w:tcW w:w="64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A0AD5CF" w14:textId="779F3785" w:rsidR="00572536" w:rsidRPr="00263328" w:rsidRDefault="00F61D8A">
            <w:pPr>
              <w:rPr>
                <w:rFonts w:cs="Arial"/>
                <w:szCs w:val="22"/>
              </w:rPr>
            </w:pPr>
            <w:r>
              <w:t>4 November 2020</w:t>
            </w:r>
          </w:p>
        </w:tc>
      </w:tr>
      <w:tr w:rsidR="00A14E2C" w:rsidRPr="0042675D" w14:paraId="7B2B627F" w14:textId="77777777" w:rsidTr="00EE1ADE">
        <w:tc>
          <w:tcPr>
            <w:tcW w:w="55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605DBFD6" w14:textId="04E04B59" w:rsidR="00A14E2C" w:rsidRPr="00CC05B6" w:rsidRDefault="00295FE1" w:rsidP="00817F06">
            <w:pPr>
              <w:pStyle w:val="Tabletext"/>
              <w:spacing w:before="60" w:after="60"/>
              <w:jc w:val="center"/>
              <w:rPr>
                <w:rFonts w:cs="Arial"/>
                <w:sz w:val="22"/>
                <w:szCs w:val="22"/>
              </w:rPr>
            </w:pPr>
            <w:r>
              <w:rPr>
                <w:rFonts w:cs="Arial"/>
                <w:sz w:val="22"/>
                <w:szCs w:val="22"/>
              </w:rPr>
              <w:t>2631</w:t>
            </w:r>
          </w:p>
        </w:tc>
        <w:tc>
          <w:tcPr>
            <w:tcW w:w="2472"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C0FDC57" w14:textId="77777777" w:rsidR="00A14E2C" w:rsidRPr="00CC05B6" w:rsidRDefault="00A14E2C" w:rsidP="005B1A3F">
            <w:pPr>
              <w:pStyle w:val="Heading30"/>
              <w:spacing w:before="60" w:after="60"/>
              <w:rPr>
                <w:rFonts w:cs="Arial"/>
                <w:i/>
                <w:iCs/>
              </w:rPr>
            </w:pPr>
            <w:r w:rsidRPr="00CC05B6">
              <w:rPr>
                <w:rFonts w:cs="Arial"/>
                <w:i/>
                <w:iCs/>
              </w:rPr>
              <w:t>Legacy health records from QDAN 210 v.1</w:t>
            </w:r>
          </w:p>
          <w:p w14:paraId="1784CD59" w14:textId="77777777" w:rsidR="00A14E2C" w:rsidRPr="00D65C62" w:rsidRDefault="00A14E2C" w:rsidP="00DA2897">
            <w:pPr>
              <w:pStyle w:val="Heading30"/>
              <w:spacing w:before="60" w:after="60"/>
              <w:rPr>
                <w:rFonts w:cs="Arial"/>
                <w:b w:val="0"/>
                <w:bCs w:val="0"/>
              </w:rPr>
            </w:pPr>
            <w:r w:rsidRPr="00CC05B6">
              <w:rPr>
                <w:rFonts w:cs="Arial"/>
                <w:b w:val="0"/>
                <w:bCs w:val="0"/>
              </w:rPr>
              <w:t>Permanent value legacy records relating to the Far North Queensland Health Board including, but not limited to, records relating to:</w:t>
            </w:r>
          </w:p>
          <w:p w14:paraId="5CC69DB5" w14:textId="77777777" w:rsidR="00A14E2C" w:rsidRPr="00BC0CA4" w:rsidRDefault="00A14E2C" w:rsidP="00D92E90">
            <w:pPr>
              <w:pStyle w:val="Heading30"/>
              <w:numPr>
                <w:ilvl w:val="0"/>
                <w:numId w:val="67"/>
              </w:numPr>
              <w:spacing w:before="60" w:after="60"/>
              <w:rPr>
                <w:rFonts w:cs="Arial"/>
                <w:b w:val="0"/>
                <w:bCs w:val="0"/>
              </w:rPr>
            </w:pPr>
            <w:r w:rsidRPr="00BC0CA4">
              <w:rPr>
                <w:rFonts w:cs="Arial"/>
                <w:b w:val="0"/>
                <w:bCs w:val="0"/>
              </w:rPr>
              <w:t>correspondence files, including files with COR prefix</w:t>
            </w:r>
          </w:p>
          <w:p w14:paraId="4A9D0271" w14:textId="77777777" w:rsidR="00A14E2C" w:rsidRPr="00BC0CA4" w:rsidRDefault="00A14E2C">
            <w:pPr>
              <w:pStyle w:val="Heading30"/>
              <w:numPr>
                <w:ilvl w:val="0"/>
                <w:numId w:val="67"/>
              </w:numPr>
              <w:spacing w:before="60" w:after="60"/>
              <w:rPr>
                <w:rFonts w:cs="Arial"/>
                <w:b w:val="0"/>
                <w:bCs w:val="0"/>
              </w:rPr>
            </w:pPr>
            <w:r w:rsidRPr="00BC0CA4">
              <w:rPr>
                <w:rFonts w:cs="Arial"/>
                <w:b w:val="0"/>
                <w:bCs w:val="0"/>
              </w:rPr>
              <w:t xml:space="preserve">general reports and health </w:t>
            </w:r>
            <w:proofErr w:type="gramStart"/>
            <w:r w:rsidRPr="00BC0CA4">
              <w:rPr>
                <w:rFonts w:cs="Arial"/>
                <w:b w:val="0"/>
                <w:bCs w:val="0"/>
              </w:rPr>
              <w:t>surveyors</w:t>
            </w:r>
            <w:proofErr w:type="gramEnd"/>
            <w:r w:rsidRPr="00BC0CA4">
              <w:rPr>
                <w:rFonts w:cs="Arial"/>
                <w:b w:val="0"/>
                <w:bCs w:val="0"/>
              </w:rPr>
              <w:t xml:space="preserve"> reports, including files with RPTS prefix</w:t>
            </w:r>
          </w:p>
          <w:p w14:paraId="04739327" w14:textId="77777777" w:rsidR="00A14E2C" w:rsidRPr="00BC0CA4" w:rsidRDefault="00A14E2C">
            <w:pPr>
              <w:pStyle w:val="Heading30"/>
              <w:numPr>
                <w:ilvl w:val="0"/>
                <w:numId w:val="67"/>
              </w:numPr>
              <w:spacing w:before="60" w:after="60"/>
              <w:rPr>
                <w:rFonts w:cs="Arial"/>
                <w:b w:val="0"/>
                <w:bCs w:val="0"/>
              </w:rPr>
            </w:pPr>
            <w:r w:rsidRPr="00BC0CA4">
              <w:rPr>
                <w:rFonts w:cs="Arial"/>
                <w:b w:val="0"/>
                <w:bCs w:val="0"/>
              </w:rPr>
              <w:t>reports and/or studies created by external agencies for the Far North Queensland Health Board, including files with STU prefix</w:t>
            </w:r>
          </w:p>
          <w:p w14:paraId="60E0FA6F" w14:textId="77777777" w:rsidR="00A14E2C" w:rsidRPr="00BC0CA4" w:rsidRDefault="00A14E2C">
            <w:pPr>
              <w:pStyle w:val="Heading30"/>
              <w:numPr>
                <w:ilvl w:val="0"/>
                <w:numId w:val="67"/>
              </w:numPr>
              <w:spacing w:before="60" w:after="60"/>
              <w:rPr>
                <w:rFonts w:cs="Arial"/>
                <w:b w:val="0"/>
                <w:bCs w:val="0"/>
              </w:rPr>
            </w:pPr>
            <w:r w:rsidRPr="00BC0CA4">
              <w:rPr>
                <w:rFonts w:cs="Arial"/>
                <w:b w:val="0"/>
                <w:bCs w:val="0"/>
              </w:rPr>
              <w:t>sundry reports and other material created by external agencies for the Far North Queensland Health Board, including files with SUN prefix</w:t>
            </w:r>
          </w:p>
          <w:p w14:paraId="31F4682A" w14:textId="77777777" w:rsidR="00A14E2C" w:rsidRPr="00BC0CA4" w:rsidRDefault="00A14E2C">
            <w:pPr>
              <w:pStyle w:val="Heading30"/>
              <w:numPr>
                <w:ilvl w:val="0"/>
                <w:numId w:val="67"/>
              </w:numPr>
              <w:spacing w:before="60" w:after="60"/>
              <w:rPr>
                <w:rFonts w:cs="Arial"/>
                <w:b w:val="0"/>
                <w:bCs w:val="0"/>
              </w:rPr>
            </w:pPr>
            <w:r w:rsidRPr="00BC0CA4">
              <w:rPr>
                <w:rFonts w:cs="Arial"/>
                <w:b w:val="0"/>
                <w:bCs w:val="0"/>
              </w:rPr>
              <w:t>corporate operational plan dated 1995</w:t>
            </w:r>
          </w:p>
          <w:p w14:paraId="084CE60F" w14:textId="77777777" w:rsidR="00A14E2C" w:rsidRPr="00BC0CA4" w:rsidRDefault="00A14E2C">
            <w:pPr>
              <w:pStyle w:val="Heading30"/>
              <w:numPr>
                <w:ilvl w:val="0"/>
                <w:numId w:val="67"/>
              </w:numPr>
              <w:spacing w:before="60" w:after="60"/>
              <w:rPr>
                <w:rFonts w:cs="Arial"/>
                <w:b w:val="0"/>
                <w:bCs w:val="0"/>
              </w:rPr>
            </w:pPr>
            <w:r w:rsidRPr="00BC0CA4">
              <w:rPr>
                <w:rFonts w:cs="Arial"/>
                <w:b w:val="0"/>
                <w:bCs w:val="0"/>
              </w:rPr>
              <w:t>minutes of meetings of the Far North Queensland Health Board.</w:t>
            </w:r>
          </w:p>
          <w:p w14:paraId="07956450" w14:textId="092275EA" w:rsidR="00A14E2C" w:rsidRPr="00BC0CA4" w:rsidRDefault="00A14E2C">
            <w:pPr>
              <w:pStyle w:val="Heading30"/>
              <w:spacing w:before="60" w:after="60"/>
              <w:rPr>
                <w:rFonts w:cs="Arial"/>
                <w:i/>
                <w:iCs/>
              </w:rPr>
            </w:pPr>
            <w:r w:rsidRPr="00BC0CA4">
              <w:rPr>
                <w:rFonts w:cs="Arial"/>
                <w:b w:val="0"/>
                <w:bCs w:val="0"/>
              </w:rPr>
              <w:lastRenderedPageBreak/>
              <w:t>Includes permanent value records identified in QDAN 210 v.1 and already transferred to Queensland State Archives as part of transfer QS127/1.</w:t>
            </w:r>
          </w:p>
        </w:tc>
        <w:tc>
          <w:tcPr>
            <w:tcW w:w="6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0936164D" w14:textId="77777777" w:rsidR="00A14E2C" w:rsidRPr="00DA227E" w:rsidRDefault="00A14E2C">
            <w:pPr>
              <w:pStyle w:val="Tabletext"/>
              <w:spacing w:before="60" w:after="60"/>
              <w:jc w:val="center"/>
              <w:rPr>
                <w:rFonts w:cs="Arial"/>
                <w:sz w:val="22"/>
                <w:szCs w:val="22"/>
              </w:rPr>
            </w:pPr>
          </w:p>
        </w:tc>
        <w:tc>
          <w:tcPr>
            <w:tcW w:w="7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B023527" w14:textId="0A1248C9" w:rsidR="00A14E2C" w:rsidRPr="00DA227E" w:rsidRDefault="00A14E2C">
            <w:pPr>
              <w:rPr>
                <w:rFonts w:cs="Arial"/>
                <w:szCs w:val="22"/>
              </w:rPr>
            </w:pPr>
            <w:r w:rsidRPr="00DA227E">
              <w:rPr>
                <w:rFonts w:cs="Arial"/>
                <w:szCs w:val="22"/>
              </w:rPr>
              <w:t>Permanent.</w:t>
            </w:r>
          </w:p>
        </w:tc>
        <w:tc>
          <w:tcPr>
            <w:tcW w:w="64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EBE0751" w14:textId="59B508E3" w:rsidR="00A14E2C" w:rsidRPr="00263328" w:rsidRDefault="00F61D8A">
            <w:pPr>
              <w:rPr>
                <w:rFonts w:cs="Arial"/>
                <w:szCs w:val="22"/>
              </w:rPr>
            </w:pPr>
            <w:r>
              <w:t>4 November 2020</w:t>
            </w:r>
          </w:p>
        </w:tc>
      </w:tr>
      <w:tr w:rsidR="00A14E2C" w:rsidRPr="0042675D" w14:paraId="05F0D911" w14:textId="77777777" w:rsidTr="00EE1ADE">
        <w:tc>
          <w:tcPr>
            <w:tcW w:w="55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F14605D" w14:textId="2BB73866" w:rsidR="00A14E2C" w:rsidRPr="005C054F" w:rsidRDefault="00295FE1" w:rsidP="00817F06">
            <w:pPr>
              <w:pStyle w:val="Tabletext"/>
              <w:spacing w:before="60" w:after="60"/>
              <w:jc w:val="center"/>
              <w:rPr>
                <w:rFonts w:cs="Arial"/>
                <w:sz w:val="22"/>
                <w:szCs w:val="22"/>
              </w:rPr>
            </w:pPr>
            <w:r>
              <w:rPr>
                <w:rFonts w:cs="Arial"/>
                <w:sz w:val="22"/>
                <w:szCs w:val="22"/>
              </w:rPr>
              <w:t>2632</w:t>
            </w:r>
          </w:p>
        </w:tc>
        <w:tc>
          <w:tcPr>
            <w:tcW w:w="2472"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7B8D1A3" w14:textId="077BFFA3" w:rsidR="00A14E2C" w:rsidRPr="005C054F" w:rsidRDefault="00A14E2C" w:rsidP="005B1A3F">
            <w:pPr>
              <w:pStyle w:val="Heading30"/>
              <w:spacing w:before="60" w:after="60"/>
              <w:rPr>
                <w:rFonts w:cs="Arial"/>
                <w:i/>
                <w:iCs/>
              </w:rPr>
            </w:pPr>
            <w:r w:rsidRPr="005C054F">
              <w:rPr>
                <w:rFonts w:cs="Arial"/>
                <w:i/>
                <w:iCs/>
              </w:rPr>
              <w:t>Legacy health records from QDAN</w:t>
            </w:r>
            <w:r w:rsidR="00E902DD">
              <w:rPr>
                <w:rFonts w:cs="Arial"/>
                <w:i/>
                <w:iCs/>
              </w:rPr>
              <w:t xml:space="preserve"> </w:t>
            </w:r>
            <w:r w:rsidRPr="005C054F">
              <w:rPr>
                <w:rFonts w:cs="Arial"/>
                <w:i/>
                <w:iCs/>
              </w:rPr>
              <w:t>362 v.1</w:t>
            </w:r>
          </w:p>
          <w:p w14:paraId="41F4835D" w14:textId="328B3EAB" w:rsidR="00A14E2C" w:rsidRPr="005C054F" w:rsidRDefault="00A14E2C" w:rsidP="00DA2897">
            <w:pPr>
              <w:pStyle w:val="Heading30"/>
              <w:spacing w:before="60" w:after="60"/>
              <w:rPr>
                <w:rFonts w:cs="Arial"/>
                <w:b w:val="0"/>
                <w:bCs w:val="0"/>
              </w:rPr>
            </w:pPr>
            <w:r w:rsidRPr="005C054F">
              <w:rPr>
                <w:rFonts w:cs="Arial"/>
                <w:b w:val="0"/>
                <w:bCs w:val="0"/>
              </w:rPr>
              <w:t>Permanent value legacy records relating to hospitals, institutions, hospital boards and the Queensland Ambulance Transport Brigade including, but not limited to, records relating to:</w:t>
            </w:r>
          </w:p>
          <w:p w14:paraId="1EDE5E29" w14:textId="77777777" w:rsidR="00A14E2C" w:rsidRPr="005C054F" w:rsidRDefault="00A14E2C" w:rsidP="00D92E90">
            <w:pPr>
              <w:pStyle w:val="Heading30"/>
              <w:numPr>
                <w:ilvl w:val="0"/>
                <w:numId w:val="67"/>
              </w:numPr>
              <w:spacing w:before="60" w:after="60"/>
              <w:rPr>
                <w:rFonts w:cs="Arial"/>
                <w:b w:val="0"/>
                <w:bCs w:val="0"/>
              </w:rPr>
            </w:pPr>
            <w:r w:rsidRPr="005C054F">
              <w:rPr>
                <w:rFonts w:cs="Arial"/>
                <w:b w:val="0"/>
                <w:bCs w:val="0"/>
              </w:rPr>
              <w:t>correspondence registers created between 1963 and 1982</w:t>
            </w:r>
          </w:p>
          <w:p w14:paraId="2B216CB0" w14:textId="21EB23D7" w:rsidR="00A14E2C" w:rsidRPr="005C054F" w:rsidRDefault="00A14E2C">
            <w:pPr>
              <w:pStyle w:val="Heading30"/>
              <w:numPr>
                <w:ilvl w:val="0"/>
                <w:numId w:val="67"/>
              </w:numPr>
              <w:spacing w:before="60" w:after="60"/>
              <w:rPr>
                <w:rFonts w:cs="Arial"/>
                <w:b w:val="0"/>
                <w:bCs w:val="0"/>
              </w:rPr>
            </w:pPr>
            <w:r w:rsidRPr="005C054F">
              <w:rPr>
                <w:rFonts w:cs="Arial"/>
                <w:b w:val="0"/>
                <w:bCs w:val="0"/>
              </w:rPr>
              <w:t>the State Subsidy for ambulance brigades</w:t>
            </w:r>
          </w:p>
          <w:p w14:paraId="558C363C" w14:textId="77777777" w:rsidR="00A14E2C" w:rsidRPr="005C054F" w:rsidRDefault="00A14E2C">
            <w:pPr>
              <w:pStyle w:val="Heading30"/>
              <w:numPr>
                <w:ilvl w:val="0"/>
                <w:numId w:val="67"/>
              </w:numPr>
              <w:spacing w:before="60" w:after="60"/>
              <w:rPr>
                <w:rFonts w:cs="Arial"/>
                <w:b w:val="0"/>
                <w:bCs w:val="0"/>
              </w:rPr>
            </w:pPr>
            <w:r w:rsidRPr="005C054F">
              <w:rPr>
                <w:rFonts w:cs="Arial"/>
                <w:b w:val="0"/>
                <w:bCs w:val="0"/>
              </w:rPr>
              <w:t>the Mareeba Hospital Board for Aged Care</w:t>
            </w:r>
          </w:p>
          <w:p w14:paraId="39079833" w14:textId="77777777" w:rsidR="00A14E2C" w:rsidRPr="005C054F" w:rsidRDefault="00A14E2C">
            <w:pPr>
              <w:pStyle w:val="Heading30"/>
              <w:numPr>
                <w:ilvl w:val="0"/>
                <w:numId w:val="67"/>
              </w:numPr>
              <w:spacing w:before="60" w:after="60"/>
              <w:rPr>
                <w:rFonts w:cs="Arial"/>
                <w:b w:val="0"/>
                <w:bCs w:val="0"/>
              </w:rPr>
            </w:pPr>
            <w:r w:rsidRPr="005C054F">
              <w:rPr>
                <w:rFonts w:cs="Arial"/>
                <w:b w:val="0"/>
                <w:bCs w:val="0"/>
              </w:rPr>
              <w:t>the medical officers of the Maryborough Hospital</w:t>
            </w:r>
          </w:p>
          <w:p w14:paraId="525E73CE" w14:textId="77777777" w:rsidR="00A14E2C" w:rsidRPr="005C054F" w:rsidRDefault="00A14E2C">
            <w:pPr>
              <w:pStyle w:val="Heading30"/>
              <w:numPr>
                <w:ilvl w:val="0"/>
                <w:numId w:val="67"/>
              </w:numPr>
              <w:spacing w:before="60" w:after="60"/>
              <w:rPr>
                <w:rFonts w:cs="Arial"/>
                <w:b w:val="0"/>
                <w:bCs w:val="0"/>
              </w:rPr>
            </w:pPr>
            <w:r w:rsidRPr="005C054F">
              <w:rPr>
                <w:rFonts w:cs="Arial"/>
                <w:b w:val="0"/>
                <w:bCs w:val="0"/>
              </w:rPr>
              <w:t>the Miles Hospital district</w:t>
            </w:r>
          </w:p>
          <w:p w14:paraId="645CA4F2" w14:textId="77777777" w:rsidR="00A14E2C" w:rsidRPr="005C054F" w:rsidRDefault="00A14E2C">
            <w:pPr>
              <w:pStyle w:val="Heading30"/>
              <w:numPr>
                <w:ilvl w:val="0"/>
                <w:numId w:val="67"/>
              </w:numPr>
              <w:spacing w:before="60" w:after="60"/>
              <w:rPr>
                <w:rFonts w:cs="Arial"/>
                <w:b w:val="0"/>
                <w:bCs w:val="0"/>
              </w:rPr>
            </w:pPr>
            <w:r w:rsidRPr="005C054F">
              <w:rPr>
                <w:rFonts w:cs="Arial"/>
                <w:b w:val="0"/>
                <w:bCs w:val="0"/>
              </w:rPr>
              <w:t>the Eidsvold Hospital Reserve</w:t>
            </w:r>
          </w:p>
          <w:p w14:paraId="54AD5960" w14:textId="77777777" w:rsidR="00A14E2C" w:rsidRPr="005C054F" w:rsidRDefault="00A14E2C">
            <w:pPr>
              <w:pStyle w:val="Heading30"/>
              <w:numPr>
                <w:ilvl w:val="0"/>
                <w:numId w:val="67"/>
              </w:numPr>
              <w:spacing w:before="60" w:after="60"/>
              <w:rPr>
                <w:rFonts w:cs="Arial"/>
                <w:b w:val="0"/>
                <w:bCs w:val="0"/>
              </w:rPr>
            </w:pPr>
            <w:r w:rsidRPr="005C054F">
              <w:rPr>
                <w:rFonts w:cs="Arial"/>
                <w:b w:val="0"/>
                <w:bCs w:val="0"/>
              </w:rPr>
              <w:t>the constitutions of Medical Boards created between 1933 and 1958</w:t>
            </w:r>
          </w:p>
          <w:p w14:paraId="5BC1A9C6" w14:textId="57F31D4D" w:rsidR="00A14E2C" w:rsidRPr="005C054F" w:rsidRDefault="00A14E2C">
            <w:pPr>
              <w:pStyle w:val="Heading30"/>
              <w:numPr>
                <w:ilvl w:val="0"/>
                <w:numId w:val="67"/>
              </w:numPr>
              <w:spacing w:before="60" w:after="60"/>
              <w:rPr>
                <w:rFonts w:cs="Arial"/>
                <w:i/>
                <w:iCs/>
              </w:rPr>
            </w:pPr>
            <w:r w:rsidRPr="005C054F">
              <w:rPr>
                <w:rFonts w:cs="Arial"/>
                <w:b w:val="0"/>
                <w:bCs w:val="0"/>
              </w:rPr>
              <w:t xml:space="preserve">authority books and other miscellaneous health research material.  </w:t>
            </w:r>
          </w:p>
        </w:tc>
        <w:tc>
          <w:tcPr>
            <w:tcW w:w="6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F9AF08A" w14:textId="3817F248" w:rsidR="00A14E2C" w:rsidRPr="005C054F" w:rsidRDefault="00A14E2C">
            <w:pPr>
              <w:pStyle w:val="Tabletext"/>
              <w:spacing w:before="60" w:after="60"/>
              <w:jc w:val="center"/>
              <w:rPr>
                <w:rFonts w:cs="Arial"/>
                <w:sz w:val="22"/>
                <w:szCs w:val="22"/>
              </w:rPr>
            </w:pPr>
            <w:r w:rsidRPr="005C054F">
              <w:rPr>
                <w:rFonts w:cs="Arial"/>
                <w:sz w:val="22"/>
                <w:szCs w:val="22"/>
              </w:rPr>
              <w:t>c.1933–1982</w:t>
            </w:r>
          </w:p>
        </w:tc>
        <w:tc>
          <w:tcPr>
            <w:tcW w:w="7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898EA2D" w14:textId="77777777" w:rsidR="00A14E2C" w:rsidRPr="005C054F" w:rsidRDefault="00A14E2C">
            <w:pPr>
              <w:rPr>
                <w:rFonts w:cs="Arial"/>
                <w:szCs w:val="22"/>
              </w:rPr>
            </w:pPr>
            <w:r w:rsidRPr="005C054F">
              <w:rPr>
                <w:rFonts w:cs="Arial"/>
                <w:szCs w:val="22"/>
              </w:rPr>
              <w:t>Permanent.</w:t>
            </w:r>
          </w:p>
          <w:p w14:paraId="660AAF47" w14:textId="42510843" w:rsidR="00A14E2C" w:rsidRPr="005C054F" w:rsidRDefault="00A14E2C">
            <w:pPr>
              <w:pStyle w:val="Tabletext"/>
              <w:spacing w:before="60" w:after="60"/>
              <w:rPr>
                <w:rFonts w:cs="Arial"/>
                <w:sz w:val="22"/>
                <w:szCs w:val="22"/>
              </w:rPr>
            </w:pPr>
          </w:p>
        </w:tc>
        <w:tc>
          <w:tcPr>
            <w:tcW w:w="64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2F32C21" w14:textId="00CD711A" w:rsidR="00A14E2C" w:rsidRPr="00263328" w:rsidRDefault="00F61D8A">
            <w:pPr>
              <w:rPr>
                <w:rFonts w:cs="Arial"/>
                <w:szCs w:val="22"/>
              </w:rPr>
            </w:pPr>
            <w:r>
              <w:t>4 November 2020</w:t>
            </w:r>
          </w:p>
        </w:tc>
      </w:tr>
      <w:tr w:rsidR="00A14E2C" w:rsidRPr="0042675D" w14:paraId="745E29DA" w14:textId="77777777" w:rsidTr="00EE1ADE">
        <w:tc>
          <w:tcPr>
            <w:tcW w:w="55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87B6F79" w14:textId="2EFB7B32" w:rsidR="00A14E2C" w:rsidRPr="00CC05B6" w:rsidRDefault="00295FE1" w:rsidP="00817F06">
            <w:pPr>
              <w:pStyle w:val="Tabletext"/>
              <w:spacing w:before="60" w:after="60"/>
              <w:jc w:val="center"/>
              <w:rPr>
                <w:rFonts w:cs="Arial"/>
                <w:sz w:val="22"/>
                <w:szCs w:val="22"/>
              </w:rPr>
            </w:pPr>
            <w:r>
              <w:rPr>
                <w:rFonts w:cs="Arial"/>
                <w:sz w:val="22"/>
                <w:szCs w:val="22"/>
              </w:rPr>
              <w:t>2633</w:t>
            </w:r>
          </w:p>
        </w:tc>
        <w:tc>
          <w:tcPr>
            <w:tcW w:w="2472"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3EF68A3" w14:textId="77777777" w:rsidR="00A14E2C" w:rsidRPr="00CC05B6" w:rsidRDefault="00A14E2C" w:rsidP="005B1A3F">
            <w:pPr>
              <w:pStyle w:val="Heading30"/>
              <w:spacing w:before="60" w:after="60"/>
              <w:rPr>
                <w:rFonts w:cs="Arial"/>
                <w:i/>
                <w:iCs/>
              </w:rPr>
            </w:pPr>
            <w:r w:rsidRPr="00CC05B6">
              <w:rPr>
                <w:rFonts w:cs="Arial"/>
                <w:i/>
                <w:iCs/>
              </w:rPr>
              <w:t>Legacy health records from QDAN 473 v.1</w:t>
            </w:r>
          </w:p>
          <w:p w14:paraId="028DF881" w14:textId="77777777" w:rsidR="00A14E2C" w:rsidRPr="00BC0CA4" w:rsidRDefault="00A14E2C" w:rsidP="00DA2897">
            <w:pPr>
              <w:pStyle w:val="Heading30"/>
              <w:spacing w:before="60" w:after="60"/>
              <w:rPr>
                <w:rFonts w:cs="Arial"/>
                <w:b w:val="0"/>
                <w:bCs w:val="0"/>
              </w:rPr>
            </w:pPr>
            <w:r w:rsidRPr="00CC05B6">
              <w:rPr>
                <w:rFonts w:cs="Arial"/>
                <w:b w:val="0"/>
                <w:bCs w:val="0"/>
              </w:rPr>
              <w:t xml:space="preserve">Permanent value </w:t>
            </w:r>
            <w:r w:rsidRPr="00D65C62">
              <w:rPr>
                <w:rFonts w:cs="Arial"/>
                <w:b w:val="0"/>
                <w:bCs w:val="0"/>
              </w:rPr>
              <w:t>legacy records relating to</w:t>
            </w:r>
            <w:r w:rsidRPr="00D65C62">
              <w:rPr>
                <w:rFonts w:cs="Arial"/>
                <w:b w:val="0"/>
              </w:rPr>
              <w:t xml:space="preserve"> maternal and child welfare</w:t>
            </w:r>
            <w:r w:rsidRPr="00BC0CA4">
              <w:rPr>
                <w:rFonts w:cs="Arial"/>
                <w:b w:val="0"/>
                <w:bCs w:val="0"/>
              </w:rPr>
              <w:t xml:space="preserve"> including, but not limited to, records relating to:</w:t>
            </w:r>
          </w:p>
          <w:p w14:paraId="1B8324B0" w14:textId="77777777" w:rsidR="00A14E2C" w:rsidRPr="00BC0CA4" w:rsidRDefault="00A14E2C" w:rsidP="00D92E90">
            <w:pPr>
              <w:pStyle w:val="Heading30"/>
              <w:numPr>
                <w:ilvl w:val="0"/>
                <w:numId w:val="67"/>
              </w:numPr>
              <w:spacing w:before="60" w:after="60"/>
              <w:rPr>
                <w:rFonts w:cs="Arial"/>
                <w:b w:val="0"/>
                <w:bCs w:val="0"/>
              </w:rPr>
            </w:pPr>
            <w:r w:rsidRPr="00BC0CA4">
              <w:rPr>
                <w:rFonts w:cs="Arial"/>
                <w:b w:val="0"/>
                <w:bCs w:val="0"/>
              </w:rPr>
              <w:t>files for the Maternal and Child Welfare Home, Sandgate created between 1943 and 1957</w:t>
            </w:r>
          </w:p>
          <w:p w14:paraId="112333C8" w14:textId="77777777" w:rsidR="00A14E2C" w:rsidRPr="00BC0CA4" w:rsidRDefault="00A14E2C">
            <w:pPr>
              <w:pStyle w:val="Heading30"/>
              <w:numPr>
                <w:ilvl w:val="0"/>
                <w:numId w:val="67"/>
              </w:numPr>
              <w:spacing w:before="60" w:after="60"/>
              <w:rPr>
                <w:rFonts w:cs="Arial"/>
                <w:b w:val="0"/>
                <w:bCs w:val="0"/>
              </w:rPr>
            </w:pPr>
            <w:r w:rsidRPr="00BC0CA4">
              <w:rPr>
                <w:rFonts w:cs="Arial"/>
                <w:b w:val="0"/>
                <w:bCs w:val="0"/>
              </w:rPr>
              <w:t xml:space="preserve">the publication titled </w:t>
            </w:r>
            <w:r w:rsidRPr="00BC0CA4">
              <w:rPr>
                <w:rFonts w:cs="Arial"/>
                <w:b w:val="0"/>
                <w:bCs w:val="0"/>
                <w:i/>
                <w:iCs/>
              </w:rPr>
              <w:t>Fifty Years with the Maternal and Child Welfare Service 1918-1968</w:t>
            </w:r>
            <w:r w:rsidRPr="00BC0CA4">
              <w:rPr>
                <w:rFonts w:cs="Arial"/>
                <w:b w:val="0"/>
                <w:bCs w:val="0"/>
              </w:rPr>
              <w:t xml:space="preserve"> </w:t>
            </w:r>
          </w:p>
          <w:p w14:paraId="0E8640D9" w14:textId="77777777" w:rsidR="00A14E2C" w:rsidRPr="00BC0CA4" w:rsidRDefault="00A14E2C">
            <w:pPr>
              <w:pStyle w:val="Heading30"/>
              <w:numPr>
                <w:ilvl w:val="0"/>
                <w:numId w:val="67"/>
              </w:numPr>
              <w:spacing w:before="60" w:after="60"/>
              <w:rPr>
                <w:rFonts w:cs="Arial"/>
                <w:b w:val="0"/>
                <w:bCs w:val="0"/>
              </w:rPr>
            </w:pPr>
            <w:r w:rsidRPr="00BC0CA4">
              <w:rPr>
                <w:rFonts w:cs="Arial"/>
                <w:b w:val="0"/>
                <w:bCs w:val="0"/>
              </w:rPr>
              <w:t>admission cards for the Maternal and Child Welfare Home, Sandgate created between c.1976 and c.1979</w:t>
            </w:r>
          </w:p>
          <w:p w14:paraId="4118318F" w14:textId="77777777" w:rsidR="00A14E2C" w:rsidRPr="00BC0CA4" w:rsidRDefault="00A14E2C">
            <w:pPr>
              <w:pStyle w:val="Heading30"/>
              <w:numPr>
                <w:ilvl w:val="0"/>
                <w:numId w:val="67"/>
              </w:numPr>
              <w:spacing w:before="60" w:after="60"/>
              <w:rPr>
                <w:rFonts w:cs="Arial"/>
                <w:b w:val="0"/>
                <w:bCs w:val="0"/>
              </w:rPr>
            </w:pPr>
            <w:r w:rsidRPr="00BC0CA4">
              <w:rPr>
                <w:rFonts w:cs="Arial"/>
                <w:b w:val="0"/>
                <w:bCs w:val="0"/>
              </w:rPr>
              <w:t>admissions and discharges from the Maternal and Child Welfare Home, Toowoomba (“</w:t>
            </w:r>
            <w:proofErr w:type="spellStart"/>
            <w:r w:rsidRPr="00BC0CA4">
              <w:rPr>
                <w:rFonts w:cs="Arial"/>
                <w:b w:val="0"/>
                <w:bCs w:val="0"/>
              </w:rPr>
              <w:t>Unara</w:t>
            </w:r>
            <w:proofErr w:type="spellEnd"/>
            <w:r w:rsidRPr="00BC0CA4">
              <w:rPr>
                <w:rFonts w:cs="Arial"/>
                <w:b w:val="0"/>
                <w:bCs w:val="0"/>
              </w:rPr>
              <w:t>”)</w:t>
            </w:r>
          </w:p>
          <w:p w14:paraId="72705A1C" w14:textId="631F4147" w:rsidR="00A14E2C" w:rsidRPr="00BC0CA4" w:rsidRDefault="00A14E2C">
            <w:pPr>
              <w:pStyle w:val="Heading30"/>
              <w:numPr>
                <w:ilvl w:val="0"/>
                <w:numId w:val="67"/>
              </w:numPr>
              <w:spacing w:before="60" w:after="60"/>
              <w:rPr>
                <w:rFonts w:cs="Arial"/>
                <w:b w:val="0"/>
                <w:bCs w:val="0"/>
              </w:rPr>
            </w:pPr>
            <w:r w:rsidRPr="00BC0CA4">
              <w:rPr>
                <w:rFonts w:cs="Arial"/>
                <w:b w:val="0"/>
                <w:bCs w:val="0"/>
              </w:rPr>
              <w:t>files about war emergency provisions for the Maternal and Child Welfare division created between 1941 and 1944.</w:t>
            </w:r>
          </w:p>
        </w:tc>
        <w:tc>
          <w:tcPr>
            <w:tcW w:w="6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B3DC640" w14:textId="3E8709C6" w:rsidR="00A14E2C" w:rsidRPr="00DA227E" w:rsidRDefault="00A14E2C">
            <w:pPr>
              <w:pStyle w:val="Tabletext"/>
              <w:spacing w:before="60" w:after="60"/>
              <w:jc w:val="center"/>
              <w:rPr>
                <w:rFonts w:cs="Arial"/>
                <w:sz w:val="22"/>
                <w:szCs w:val="22"/>
              </w:rPr>
            </w:pPr>
            <w:r w:rsidRPr="00DA227E">
              <w:rPr>
                <w:rFonts w:cs="Arial"/>
                <w:sz w:val="22"/>
                <w:szCs w:val="22"/>
              </w:rPr>
              <w:t>c.1918–1985</w:t>
            </w:r>
          </w:p>
        </w:tc>
        <w:tc>
          <w:tcPr>
            <w:tcW w:w="7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6BEB7C9C" w14:textId="4776647B" w:rsidR="00A14E2C" w:rsidRPr="00DA227E" w:rsidRDefault="00A14E2C" w:rsidP="00C42325">
            <w:pPr>
              <w:rPr>
                <w:rFonts w:cs="Arial"/>
                <w:szCs w:val="22"/>
              </w:rPr>
            </w:pPr>
            <w:r w:rsidRPr="00DA227E">
              <w:rPr>
                <w:rFonts w:cs="Arial"/>
                <w:szCs w:val="22"/>
              </w:rPr>
              <w:t>Permanent.</w:t>
            </w:r>
          </w:p>
        </w:tc>
        <w:tc>
          <w:tcPr>
            <w:tcW w:w="64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4185413" w14:textId="0550EB97" w:rsidR="00A14E2C" w:rsidRPr="00263328" w:rsidRDefault="00F61D8A">
            <w:pPr>
              <w:rPr>
                <w:rFonts w:cs="Arial"/>
                <w:szCs w:val="22"/>
              </w:rPr>
            </w:pPr>
            <w:r>
              <w:t>4 November 2020</w:t>
            </w:r>
          </w:p>
        </w:tc>
      </w:tr>
      <w:tr w:rsidR="00A14E2C" w:rsidRPr="0042675D" w14:paraId="12B2ED32" w14:textId="77777777" w:rsidTr="00EE1ADE">
        <w:tc>
          <w:tcPr>
            <w:tcW w:w="55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98754F9" w14:textId="00B1F45A" w:rsidR="00A14E2C" w:rsidRPr="00CC05B6" w:rsidRDefault="00295FE1" w:rsidP="00817F06">
            <w:pPr>
              <w:pStyle w:val="Tabletext"/>
              <w:spacing w:before="60" w:after="60"/>
              <w:jc w:val="center"/>
              <w:rPr>
                <w:rFonts w:cs="Arial"/>
                <w:sz w:val="22"/>
                <w:szCs w:val="22"/>
              </w:rPr>
            </w:pPr>
            <w:r>
              <w:rPr>
                <w:rFonts w:cs="Arial"/>
                <w:sz w:val="22"/>
                <w:szCs w:val="22"/>
              </w:rPr>
              <w:lastRenderedPageBreak/>
              <w:t>2634</w:t>
            </w:r>
          </w:p>
        </w:tc>
        <w:tc>
          <w:tcPr>
            <w:tcW w:w="2472"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37289A2" w14:textId="77777777" w:rsidR="00A14E2C" w:rsidRPr="00CC05B6" w:rsidRDefault="00A14E2C" w:rsidP="005B1A3F">
            <w:pPr>
              <w:pStyle w:val="Heading30"/>
              <w:spacing w:before="60" w:after="60"/>
              <w:rPr>
                <w:rFonts w:cs="Arial"/>
                <w:i/>
                <w:iCs/>
              </w:rPr>
            </w:pPr>
            <w:r w:rsidRPr="00CC05B6">
              <w:rPr>
                <w:rFonts w:cs="Arial"/>
                <w:i/>
                <w:iCs/>
              </w:rPr>
              <w:t>Legacy health records from QDAN 551 v.1</w:t>
            </w:r>
          </w:p>
          <w:p w14:paraId="6A5330F9" w14:textId="4A274EF7" w:rsidR="00A14E2C" w:rsidRPr="00D65C62" w:rsidRDefault="00A14E2C" w:rsidP="005B1A3F">
            <w:pPr>
              <w:pStyle w:val="Heading30"/>
              <w:spacing w:before="60" w:after="60"/>
              <w:rPr>
                <w:rFonts w:cs="Arial"/>
                <w:b w:val="0"/>
                <w:bCs w:val="0"/>
              </w:rPr>
            </w:pPr>
            <w:r w:rsidRPr="00CC05B6">
              <w:rPr>
                <w:rFonts w:cs="Arial"/>
                <w:b w:val="0"/>
                <w:bCs w:val="0"/>
              </w:rPr>
              <w:t>Permanent value legacy records including, but not limited to, records relating to</w:t>
            </w:r>
            <w:r w:rsidRPr="00D65C62">
              <w:rPr>
                <w:rFonts w:cs="Arial"/>
                <w:b w:val="0"/>
                <w:bCs w:val="0"/>
              </w:rPr>
              <w:t>:</w:t>
            </w:r>
          </w:p>
          <w:p w14:paraId="0C93380A" w14:textId="16B4B413" w:rsidR="00A14E2C" w:rsidRPr="00BC0CA4" w:rsidRDefault="00A14E2C" w:rsidP="005B1A3F">
            <w:pPr>
              <w:pStyle w:val="Heading30"/>
              <w:numPr>
                <w:ilvl w:val="0"/>
                <w:numId w:val="67"/>
              </w:numPr>
              <w:spacing w:before="60" w:after="60"/>
              <w:rPr>
                <w:rFonts w:cs="Arial"/>
                <w:b w:val="0"/>
                <w:bCs w:val="0"/>
              </w:rPr>
            </w:pPr>
            <w:r w:rsidRPr="00BC0CA4">
              <w:rPr>
                <w:rFonts w:cs="Arial"/>
                <w:b w:val="0"/>
                <w:bCs w:val="0"/>
              </w:rPr>
              <w:t>religious and charitable organisations such as the Australian Inland Mission and the Blue Nursing Services</w:t>
            </w:r>
          </w:p>
          <w:p w14:paraId="06310278" w14:textId="08F65FC1" w:rsidR="00A14E2C" w:rsidRPr="00BC0CA4" w:rsidRDefault="00A14E2C" w:rsidP="005B1A3F">
            <w:pPr>
              <w:pStyle w:val="Heading30"/>
              <w:numPr>
                <w:ilvl w:val="0"/>
                <w:numId w:val="67"/>
              </w:numPr>
              <w:spacing w:before="60" w:after="60"/>
              <w:rPr>
                <w:rFonts w:cs="Arial"/>
                <w:b w:val="0"/>
                <w:bCs w:val="0"/>
              </w:rPr>
            </w:pPr>
            <w:r w:rsidRPr="00BC0CA4">
              <w:rPr>
                <w:rFonts w:cs="Arial"/>
                <w:b w:val="0"/>
                <w:bCs w:val="0"/>
              </w:rPr>
              <w:t xml:space="preserve">research projects concerning legislation such as the </w:t>
            </w:r>
            <w:r w:rsidRPr="00DA227E">
              <w:rPr>
                <w:rFonts w:cs="Arial"/>
                <w:b w:val="0"/>
                <w:bCs w:val="0"/>
                <w:i/>
                <w:iCs/>
              </w:rPr>
              <w:t>Drugs Standard Adopting Act 1976</w:t>
            </w:r>
            <w:r w:rsidRPr="00DA227E">
              <w:rPr>
                <w:rFonts w:cs="Arial"/>
                <w:b w:val="0"/>
                <w:bCs w:val="0"/>
              </w:rPr>
              <w:t xml:space="preserve"> and</w:t>
            </w:r>
            <w:r w:rsidRPr="00FA1B33">
              <w:rPr>
                <w:rFonts w:cs="Arial"/>
                <w:b w:val="0"/>
                <w:bCs w:val="0"/>
                <w:i/>
                <w:iCs/>
              </w:rPr>
              <w:t xml:space="preserve"> </w:t>
            </w:r>
            <w:r w:rsidRPr="00E72050">
              <w:rPr>
                <w:rFonts w:cs="Arial"/>
                <w:b w:val="0"/>
                <w:bCs w:val="0"/>
              </w:rPr>
              <w:t xml:space="preserve">the </w:t>
            </w:r>
            <w:r w:rsidRPr="00994A42">
              <w:rPr>
                <w:rFonts w:cs="Arial"/>
                <w:b w:val="0"/>
                <w:bCs w:val="0"/>
                <w:i/>
                <w:iCs/>
              </w:rPr>
              <w:t>Cremation Act</w:t>
            </w:r>
          </w:p>
          <w:p w14:paraId="08582F63" w14:textId="339C514C" w:rsidR="00A14E2C" w:rsidRPr="00BC0CA4" w:rsidRDefault="00A14E2C" w:rsidP="005B1A3F">
            <w:pPr>
              <w:pStyle w:val="Heading30"/>
              <w:numPr>
                <w:ilvl w:val="0"/>
                <w:numId w:val="67"/>
              </w:numPr>
              <w:spacing w:before="60" w:after="60"/>
              <w:rPr>
                <w:rFonts w:cs="Arial"/>
                <w:b w:val="0"/>
                <w:bCs w:val="0"/>
              </w:rPr>
            </w:pPr>
            <w:r w:rsidRPr="00BC0CA4">
              <w:rPr>
                <w:rFonts w:cs="Arial"/>
                <w:b w:val="0"/>
                <w:bCs w:val="0"/>
              </w:rPr>
              <w:t>patients at the Queensland Radium Institute</w:t>
            </w:r>
          </w:p>
          <w:p w14:paraId="0EE7AC2D" w14:textId="062BCA1A" w:rsidR="00A14E2C" w:rsidRPr="00BC0CA4" w:rsidRDefault="00A14E2C" w:rsidP="005B1A3F">
            <w:pPr>
              <w:pStyle w:val="Heading30"/>
              <w:numPr>
                <w:ilvl w:val="0"/>
                <w:numId w:val="67"/>
              </w:numPr>
              <w:spacing w:before="60" w:after="60"/>
              <w:rPr>
                <w:rFonts w:cs="Arial"/>
                <w:b w:val="0"/>
                <w:bCs w:val="0"/>
              </w:rPr>
            </w:pPr>
            <w:r w:rsidRPr="00BC0CA4">
              <w:rPr>
                <w:rFonts w:cs="Arial"/>
                <w:b w:val="0"/>
                <w:bCs w:val="0"/>
              </w:rPr>
              <w:t>the investigation into the administration of the Stanthorpe Hospital</w:t>
            </w:r>
          </w:p>
          <w:p w14:paraId="58F50B8E" w14:textId="0598877A" w:rsidR="00A14E2C" w:rsidRPr="00BC0CA4" w:rsidRDefault="00A14E2C" w:rsidP="005B1A3F">
            <w:pPr>
              <w:pStyle w:val="Heading30"/>
              <w:numPr>
                <w:ilvl w:val="0"/>
                <w:numId w:val="67"/>
              </w:numPr>
              <w:spacing w:before="60" w:after="60"/>
              <w:rPr>
                <w:rFonts w:cs="Arial"/>
                <w:b w:val="0"/>
                <w:bCs w:val="0"/>
              </w:rPr>
            </w:pPr>
            <w:r w:rsidRPr="00BC0CA4">
              <w:rPr>
                <w:rFonts w:cs="Arial"/>
                <w:b w:val="0"/>
                <w:bCs w:val="0"/>
              </w:rPr>
              <w:t>Hospital Boards</w:t>
            </w:r>
          </w:p>
          <w:p w14:paraId="4792097E" w14:textId="27EB8B64" w:rsidR="00A14E2C" w:rsidRPr="00BC0CA4" w:rsidRDefault="00A14E2C" w:rsidP="005B1A3F">
            <w:pPr>
              <w:pStyle w:val="Heading30"/>
              <w:numPr>
                <w:ilvl w:val="0"/>
                <w:numId w:val="67"/>
              </w:numPr>
              <w:spacing w:before="60" w:after="60"/>
              <w:rPr>
                <w:rFonts w:cs="Arial"/>
                <w:b w:val="0"/>
                <w:bCs w:val="0"/>
              </w:rPr>
            </w:pPr>
            <w:r w:rsidRPr="00DA227E">
              <w:rPr>
                <w:rFonts w:cs="Arial"/>
                <w:b w:val="0"/>
                <w:bCs w:val="0"/>
              </w:rPr>
              <w:t>awards for Mental Hospital employees</w:t>
            </w:r>
          </w:p>
          <w:p w14:paraId="124F328E" w14:textId="346BC003" w:rsidR="00A14E2C" w:rsidRPr="00BC0CA4" w:rsidRDefault="00A14E2C" w:rsidP="005B1A3F">
            <w:pPr>
              <w:pStyle w:val="Heading30"/>
              <w:numPr>
                <w:ilvl w:val="0"/>
                <w:numId w:val="67"/>
              </w:numPr>
              <w:spacing w:before="60" w:after="60"/>
              <w:rPr>
                <w:rFonts w:cs="Arial"/>
                <w:b w:val="0"/>
                <w:bCs w:val="0"/>
              </w:rPr>
            </w:pPr>
            <w:r w:rsidRPr="00BC0CA4">
              <w:rPr>
                <w:rFonts w:cs="Arial"/>
                <w:b w:val="0"/>
                <w:bCs w:val="0"/>
              </w:rPr>
              <w:t>Health Ministers</w:t>
            </w:r>
            <w:r w:rsidR="007B459A" w:rsidRPr="00BC0CA4">
              <w:rPr>
                <w:rFonts w:cs="Arial"/>
                <w:b w:val="0"/>
                <w:bCs w:val="0"/>
              </w:rPr>
              <w:t>’</w:t>
            </w:r>
            <w:r w:rsidRPr="00BC0CA4">
              <w:rPr>
                <w:rFonts w:cs="Arial"/>
                <w:b w:val="0"/>
                <w:bCs w:val="0"/>
              </w:rPr>
              <w:t xml:space="preserve"> </w:t>
            </w:r>
            <w:r w:rsidR="007B459A" w:rsidRPr="00BC0CA4">
              <w:rPr>
                <w:rFonts w:cs="Arial"/>
                <w:b w:val="0"/>
                <w:bCs w:val="0"/>
              </w:rPr>
              <w:t xml:space="preserve">conferences </w:t>
            </w:r>
            <w:r w:rsidRPr="00BC0CA4">
              <w:rPr>
                <w:rFonts w:cs="Arial"/>
                <w:b w:val="0"/>
                <w:bCs w:val="0"/>
              </w:rPr>
              <w:t>and Premiers</w:t>
            </w:r>
            <w:r w:rsidR="007B459A" w:rsidRPr="00BC0CA4">
              <w:rPr>
                <w:rFonts w:cs="Arial"/>
                <w:b w:val="0"/>
                <w:bCs w:val="0"/>
              </w:rPr>
              <w:t>’</w:t>
            </w:r>
            <w:r w:rsidRPr="00BC0CA4">
              <w:rPr>
                <w:rFonts w:cs="Arial"/>
                <w:b w:val="0"/>
                <w:bCs w:val="0"/>
              </w:rPr>
              <w:t xml:space="preserve"> conferences.</w:t>
            </w:r>
          </w:p>
          <w:p w14:paraId="6B6A0F3E" w14:textId="099E3A33" w:rsidR="00A14E2C" w:rsidRPr="00BC0CA4" w:rsidRDefault="00A14E2C" w:rsidP="005B1A3F">
            <w:pPr>
              <w:pStyle w:val="Heading30"/>
              <w:spacing w:before="60" w:after="60"/>
              <w:rPr>
                <w:rFonts w:cs="Arial"/>
                <w:b w:val="0"/>
                <w:bCs w:val="0"/>
              </w:rPr>
            </w:pPr>
            <w:r w:rsidRPr="00BC0CA4">
              <w:rPr>
                <w:rFonts w:cs="Arial"/>
                <w:b w:val="0"/>
                <w:bCs w:val="0"/>
              </w:rPr>
              <w:t>File numbers for permanent value legacy records include, but are not limited to:</w:t>
            </w:r>
          </w:p>
          <w:p w14:paraId="05437906" w14:textId="77777777" w:rsidR="00A14E2C" w:rsidRPr="00BC0CA4" w:rsidRDefault="00A14E2C" w:rsidP="005B1A3F">
            <w:pPr>
              <w:pStyle w:val="Heading30"/>
              <w:numPr>
                <w:ilvl w:val="0"/>
                <w:numId w:val="67"/>
              </w:numPr>
              <w:spacing w:before="60" w:after="60"/>
              <w:rPr>
                <w:rFonts w:cs="Arial"/>
                <w:b w:val="0"/>
              </w:rPr>
            </w:pPr>
            <w:r w:rsidRPr="00BC0CA4">
              <w:rPr>
                <w:rFonts w:cs="Arial"/>
                <w:b w:val="0"/>
              </w:rPr>
              <w:t xml:space="preserve">0039-0002-000”1” </w:t>
            </w:r>
          </w:p>
          <w:p w14:paraId="41B39787" w14:textId="738D0D48" w:rsidR="00A14E2C" w:rsidRPr="00BC0CA4" w:rsidRDefault="00A14E2C" w:rsidP="005B1A3F">
            <w:pPr>
              <w:pStyle w:val="Heading30"/>
              <w:numPr>
                <w:ilvl w:val="0"/>
                <w:numId w:val="67"/>
              </w:numPr>
              <w:spacing w:before="60" w:after="60"/>
              <w:rPr>
                <w:rFonts w:cs="Arial"/>
                <w:b w:val="0"/>
              </w:rPr>
            </w:pPr>
            <w:r w:rsidRPr="00BC0CA4">
              <w:rPr>
                <w:rFonts w:cs="Arial"/>
                <w:b w:val="0"/>
              </w:rPr>
              <w:t>0039-0011-</w:t>
            </w:r>
            <w:proofErr w:type="gramStart"/>
            <w:r w:rsidRPr="00BC0CA4">
              <w:rPr>
                <w:rFonts w:cs="Arial"/>
                <w:b w:val="0"/>
              </w:rPr>
              <w:t>001”OS</w:t>
            </w:r>
            <w:proofErr w:type="gramEnd"/>
            <w:r w:rsidRPr="00BC0CA4">
              <w:rPr>
                <w:rFonts w:cs="Arial"/>
                <w:b w:val="0"/>
              </w:rPr>
              <w:t>”</w:t>
            </w:r>
          </w:p>
          <w:p w14:paraId="67D3A407" w14:textId="28B45FBA" w:rsidR="00A14E2C" w:rsidRPr="00BC0CA4" w:rsidRDefault="00A14E2C" w:rsidP="005B1A3F">
            <w:pPr>
              <w:pStyle w:val="Heading30"/>
              <w:numPr>
                <w:ilvl w:val="0"/>
                <w:numId w:val="67"/>
              </w:numPr>
              <w:spacing w:before="60" w:after="60"/>
              <w:rPr>
                <w:rFonts w:cs="Arial"/>
                <w:b w:val="0"/>
              </w:rPr>
            </w:pPr>
            <w:r w:rsidRPr="00BC0CA4">
              <w:rPr>
                <w:rFonts w:cs="Arial"/>
                <w:b w:val="0"/>
              </w:rPr>
              <w:t>0027-000-002</w:t>
            </w:r>
            <w:r w:rsidR="003218AC" w:rsidRPr="00BC0CA4">
              <w:rPr>
                <w:rFonts w:cs="Arial"/>
                <w:b w:val="0"/>
              </w:rPr>
              <w:t>.</w:t>
            </w:r>
          </w:p>
        </w:tc>
        <w:tc>
          <w:tcPr>
            <w:tcW w:w="6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D489D00" w14:textId="77777777" w:rsidR="00A14E2C" w:rsidRPr="00DA227E" w:rsidRDefault="00A14E2C" w:rsidP="005B1A3F">
            <w:pPr>
              <w:pStyle w:val="Tabletext"/>
              <w:spacing w:before="60" w:after="60"/>
              <w:jc w:val="center"/>
              <w:rPr>
                <w:rFonts w:cs="Arial"/>
                <w:sz w:val="22"/>
                <w:szCs w:val="22"/>
              </w:rPr>
            </w:pPr>
          </w:p>
        </w:tc>
        <w:tc>
          <w:tcPr>
            <w:tcW w:w="7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5BBD787" w14:textId="136247EB" w:rsidR="00A14E2C" w:rsidRPr="00DA227E" w:rsidRDefault="00A14E2C" w:rsidP="005B1A3F">
            <w:pPr>
              <w:rPr>
                <w:rFonts w:cs="Arial"/>
                <w:szCs w:val="22"/>
              </w:rPr>
            </w:pPr>
            <w:r w:rsidRPr="00DA227E">
              <w:rPr>
                <w:rFonts w:cs="Arial"/>
                <w:szCs w:val="22"/>
              </w:rPr>
              <w:t>Permanent.</w:t>
            </w:r>
          </w:p>
        </w:tc>
        <w:tc>
          <w:tcPr>
            <w:tcW w:w="64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248174F" w14:textId="74631611" w:rsidR="00A14E2C" w:rsidRPr="00263328" w:rsidRDefault="00F61D8A" w:rsidP="005B1A3F">
            <w:pPr>
              <w:rPr>
                <w:rFonts w:cs="Arial"/>
                <w:szCs w:val="22"/>
              </w:rPr>
            </w:pPr>
            <w:r>
              <w:t>4 November 2020</w:t>
            </w:r>
          </w:p>
        </w:tc>
      </w:tr>
      <w:tr w:rsidR="00F51A16" w:rsidRPr="0042675D" w14:paraId="18124A66" w14:textId="77777777" w:rsidTr="00EE1ADE">
        <w:tc>
          <w:tcPr>
            <w:tcW w:w="551" w:type="pct"/>
            <w:tcBorders>
              <w:top w:val="single" w:sz="4" w:space="0" w:color="C0C0C0"/>
              <w:left w:val="single" w:sz="4" w:space="0" w:color="C0C0C0"/>
              <w:bottom w:val="single" w:sz="4" w:space="0" w:color="C0C0C0"/>
              <w:right w:val="single" w:sz="4" w:space="0" w:color="C0C0C0"/>
              <w:tl2br w:val="nil"/>
              <w:tr2bl w:val="nil"/>
            </w:tcBorders>
            <w:shd w:val="clear" w:color="auto" w:fill="FFFFFF" w:themeFill="background1"/>
          </w:tcPr>
          <w:p w14:paraId="5722C042" w14:textId="45F7C33D" w:rsidR="00460FCD" w:rsidRPr="007B1437" w:rsidRDefault="00295FE1" w:rsidP="00817F06">
            <w:pPr>
              <w:pStyle w:val="Tabletext"/>
              <w:spacing w:before="60" w:after="60"/>
              <w:jc w:val="center"/>
              <w:rPr>
                <w:rFonts w:cs="Arial"/>
                <w:sz w:val="22"/>
                <w:szCs w:val="22"/>
              </w:rPr>
            </w:pPr>
            <w:r>
              <w:rPr>
                <w:rFonts w:cs="Arial"/>
                <w:sz w:val="22"/>
                <w:szCs w:val="22"/>
              </w:rPr>
              <w:t>2635</w:t>
            </w:r>
          </w:p>
        </w:tc>
        <w:tc>
          <w:tcPr>
            <w:tcW w:w="2472" w:type="pct"/>
            <w:tcBorders>
              <w:top w:val="single" w:sz="4" w:space="0" w:color="C0C0C0"/>
              <w:left w:val="single" w:sz="4" w:space="0" w:color="C0C0C0"/>
              <w:bottom w:val="single" w:sz="4" w:space="0" w:color="C0C0C0"/>
              <w:right w:val="single" w:sz="4" w:space="0" w:color="C0C0C0"/>
              <w:tl2br w:val="nil"/>
              <w:tr2bl w:val="nil"/>
            </w:tcBorders>
            <w:shd w:val="clear" w:color="auto" w:fill="FFFFFF" w:themeFill="background1"/>
          </w:tcPr>
          <w:p w14:paraId="72BB93E3" w14:textId="77777777" w:rsidR="008728D2" w:rsidRPr="00B10245" w:rsidRDefault="008728D2" w:rsidP="008728D2">
            <w:pPr>
              <w:pStyle w:val="Heading30"/>
              <w:rPr>
                <w:rFonts w:cs="Arial"/>
                <w:i/>
                <w:iCs/>
              </w:rPr>
            </w:pPr>
            <w:r w:rsidRPr="00B10245">
              <w:rPr>
                <w:rFonts w:cs="Arial"/>
                <w:i/>
                <w:iCs/>
              </w:rPr>
              <w:t>Legacy</w:t>
            </w:r>
            <w:r>
              <w:rPr>
                <w:rFonts w:cs="Arial"/>
                <w:i/>
                <w:iCs/>
              </w:rPr>
              <w:t xml:space="preserve"> health </w:t>
            </w:r>
            <w:r w:rsidRPr="00B10245">
              <w:rPr>
                <w:rFonts w:cs="Arial"/>
                <w:i/>
                <w:iCs/>
              </w:rPr>
              <w:t xml:space="preserve">records from QDAN </w:t>
            </w:r>
            <w:r>
              <w:rPr>
                <w:rFonts w:cs="Arial"/>
                <w:i/>
                <w:iCs/>
              </w:rPr>
              <w:t>683</w:t>
            </w:r>
            <w:r w:rsidRPr="00B10245">
              <w:rPr>
                <w:rFonts w:cs="Arial"/>
                <w:i/>
                <w:iCs/>
              </w:rPr>
              <w:t xml:space="preserve"> v.1</w:t>
            </w:r>
          </w:p>
          <w:p w14:paraId="6D8C9D94" w14:textId="77777777" w:rsidR="008728D2" w:rsidRDefault="008728D2" w:rsidP="00C42325">
            <w:r w:rsidRPr="007B1437">
              <w:t>Records relating to the National Immunisation Program Database retained by Queensland Health.</w:t>
            </w:r>
          </w:p>
          <w:p w14:paraId="6B368049" w14:textId="6FCC5C87" w:rsidR="00460FCD" w:rsidRPr="007B1437" w:rsidRDefault="008728D2" w:rsidP="00C42325">
            <w:pPr>
              <w:rPr>
                <w:i/>
                <w:iCs/>
              </w:rPr>
            </w:pPr>
            <w:r w:rsidRPr="007B1437">
              <w:t>Includes</w:t>
            </w:r>
            <w:r>
              <w:t>, but is not limited to,</w:t>
            </w:r>
            <w:r w:rsidRPr="007B1437">
              <w:t xml:space="preserve"> </w:t>
            </w:r>
            <w:r>
              <w:t>records, data and information relating to the administration of vaccinations in Queensland between 1996 and 2019 where the vaccination data has been added to the National Immunisation Program Database.</w:t>
            </w:r>
          </w:p>
        </w:tc>
        <w:tc>
          <w:tcPr>
            <w:tcW w:w="614" w:type="pct"/>
            <w:tcBorders>
              <w:top w:val="single" w:sz="4" w:space="0" w:color="C0C0C0"/>
              <w:left w:val="single" w:sz="4" w:space="0" w:color="C0C0C0"/>
              <w:bottom w:val="single" w:sz="4" w:space="0" w:color="C0C0C0"/>
              <w:right w:val="single" w:sz="4" w:space="0" w:color="C0C0C0"/>
              <w:tl2br w:val="nil"/>
              <w:tr2bl w:val="nil"/>
            </w:tcBorders>
            <w:shd w:val="clear" w:color="auto" w:fill="FFFFFF" w:themeFill="background1"/>
          </w:tcPr>
          <w:p w14:paraId="24E46855" w14:textId="1DC01EA9" w:rsidR="00460FCD" w:rsidRPr="007B1437" w:rsidRDefault="00460FCD" w:rsidP="00DA2897">
            <w:pPr>
              <w:rPr>
                <w:rFonts w:cs="Arial"/>
                <w:szCs w:val="22"/>
                <w:highlight w:val="yellow"/>
              </w:rPr>
            </w:pPr>
          </w:p>
        </w:tc>
        <w:tc>
          <w:tcPr>
            <w:tcW w:w="714" w:type="pct"/>
            <w:tcBorders>
              <w:top w:val="single" w:sz="4" w:space="0" w:color="C0C0C0"/>
              <w:left w:val="single" w:sz="4" w:space="0" w:color="C0C0C0"/>
              <w:bottom w:val="single" w:sz="4" w:space="0" w:color="C0C0C0"/>
              <w:right w:val="single" w:sz="4" w:space="0" w:color="C0C0C0"/>
              <w:tl2br w:val="nil"/>
              <w:tr2bl w:val="nil"/>
            </w:tcBorders>
            <w:shd w:val="clear" w:color="auto" w:fill="FFFFFF" w:themeFill="background1"/>
          </w:tcPr>
          <w:p w14:paraId="06131BB7" w14:textId="77777777" w:rsidR="007016DF" w:rsidRDefault="007016DF" w:rsidP="007016DF">
            <w:pPr>
              <w:rPr>
                <w:rFonts w:cs="Arial"/>
              </w:rPr>
            </w:pPr>
            <w:r w:rsidRPr="004B03C1">
              <w:rPr>
                <w:rFonts w:cs="Arial"/>
              </w:rPr>
              <w:t xml:space="preserve">Until </w:t>
            </w:r>
            <w:proofErr w:type="gramStart"/>
            <w:r w:rsidRPr="004B03C1">
              <w:rPr>
                <w:rFonts w:cs="Arial"/>
              </w:rPr>
              <w:t>entered into</w:t>
            </w:r>
            <w:proofErr w:type="gramEnd"/>
            <w:r w:rsidRPr="004B03C1">
              <w:rPr>
                <w:rFonts w:cs="Arial"/>
              </w:rPr>
              <w:t xml:space="preserve"> the National Immunisation Program Database </w:t>
            </w:r>
          </w:p>
          <w:p w14:paraId="261AF361" w14:textId="77777777" w:rsidR="007016DF" w:rsidRDefault="007016DF" w:rsidP="007016DF">
            <w:pPr>
              <w:rPr>
                <w:rFonts w:cs="Arial"/>
              </w:rPr>
            </w:pPr>
            <w:r w:rsidRPr="004B03C1">
              <w:rPr>
                <w:rFonts w:cs="Arial"/>
              </w:rPr>
              <w:t xml:space="preserve">AND </w:t>
            </w:r>
          </w:p>
          <w:p w14:paraId="69834970" w14:textId="72F7970B" w:rsidR="007016DF" w:rsidRPr="007B1437" w:rsidRDefault="007016DF" w:rsidP="007016DF">
            <w:pPr>
              <w:rPr>
                <w:rFonts w:cs="Arial"/>
                <w:szCs w:val="22"/>
                <w:highlight w:val="yellow"/>
              </w:rPr>
            </w:pPr>
            <w:r w:rsidRPr="004B03C1">
              <w:rPr>
                <w:rFonts w:cs="Arial"/>
              </w:rPr>
              <w:t>Until quality assurance procedures have been completed and signed off by the appropriate delegate</w:t>
            </w:r>
            <w:r>
              <w:rPr>
                <w:rFonts w:cs="Arial"/>
              </w:rPr>
              <w:t>.</w:t>
            </w:r>
          </w:p>
        </w:tc>
        <w:tc>
          <w:tcPr>
            <w:tcW w:w="649" w:type="pct"/>
            <w:tcBorders>
              <w:top w:val="single" w:sz="4" w:space="0" w:color="C0C0C0"/>
              <w:left w:val="single" w:sz="4" w:space="0" w:color="C0C0C0"/>
              <w:bottom w:val="single" w:sz="4" w:space="0" w:color="C0C0C0"/>
              <w:right w:val="single" w:sz="4" w:space="0" w:color="C0C0C0"/>
              <w:tl2br w:val="nil"/>
              <w:tr2bl w:val="nil"/>
            </w:tcBorders>
            <w:shd w:val="clear" w:color="auto" w:fill="FFFFFF" w:themeFill="background1"/>
          </w:tcPr>
          <w:p w14:paraId="6CA52F3E" w14:textId="2E3AE387" w:rsidR="00460FCD" w:rsidRPr="007B1437" w:rsidRDefault="00F61D8A" w:rsidP="00DA2897">
            <w:pPr>
              <w:rPr>
                <w:rFonts w:cs="Arial"/>
                <w:szCs w:val="22"/>
              </w:rPr>
            </w:pPr>
            <w:r>
              <w:t>4 November 2020</w:t>
            </w:r>
          </w:p>
        </w:tc>
      </w:tr>
    </w:tbl>
    <w:p w14:paraId="259B291A" w14:textId="77777777" w:rsidR="00853C5B" w:rsidRDefault="00853C5B">
      <w:pPr>
        <w:spacing w:before="0" w:after="160" w:line="259" w:lineRule="auto"/>
      </w:pPr>
    </w:p>
    <w:sectPr w:rsidR="00853C5B" w:rsidSect="00917C81">
      <w:headerReference w:type="default" r:id="rId18"/>
      <w:footerReference w:type="default" r:id="rId19"/>
      <w:footerReference w:type="first" r:id="rId20"/>
      <w:pgSz w:w="16838" w:h="11906" w:orient="landscape"/>
      <w:pgMar w:top="1134" w:right="851"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C227" w14:textId="77777777" w:rsidR="00C94CA9" w:rsidRDefault="00C94CA9" w:rsidP="00E2629D">
      <w:pPr>
        <w:spacing w:before="0" w:after="0"/>
      </w:pPr>
      <w:r>
        <w:separator/>
      </w:r>
    </w:p>
  </w:endnote>
  <w:endnote w:type="continuationSeparator" w:id="0">
    <w:p w14:paraId="7FF95DD0" w14:textId="77777777" w:rsidR="00C94CA9" w:rsidRDefault="00C94CA9" w:rsidP="00E2629D">
      <w:pPr>
        <w:spacing w:before="0" w:after="0"/>
      </w:pPr>
      <w:r>
        <w:continuationSeparator/>
      </w:r>
    </w:p>
  </w:endnote>
  <w:endnote w:type="continuationNotice" w:id="1">
    <w:p w14:paraId="0177E49B" w14:textId="77777777" w:rsidR="00C94CA9" w:rsidRDefault="00C94C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C9F6" w14:textId="404BA3D7" w:rsidR="00736DBF" w:rsidRPr="00917C81" w:rsidRDefault="00736DBF" w:rsidP="00917C81">
    <w:pPr>
      <w:pStyle w:val="Headerfooter"/>
    </w:pPr>
    <w:r w:rsidRPr="00FD29F2">
      <w:rPr>
        <w:rStyle w:val="HeaderfooterChar"/>
        <w:b/>
      </w:rPr>
      <w:t>Queensland State Archives</w:t>
    </w:r>
    <w:r w:rsidRPr="00FD29F2">
      <w:tab/>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Pr>
        <w:rStyle w:val="PageNumber"/>
      </w:rPr>
      <w:t>2</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Pr>
        <w:rStyle w:val="PageNumber"/>
      </w:rPr>
      <w:t>7</w:t>
    </w:r>
    <w:r w:rsidRPr="00FD29F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17B8" w14:textId="1C74C4D9" w:rsidR="00736DBF" w:rsidRPr="00917C81" w:rsidRDefault="00736DBF" w:rsidP="00917C81">
    <w:pPr>
      <w:pStyle w:val="Footer"/>
      <w:ind w:right="-32"/>
      <w:rPr>
        <w:b/>
        <w:szCs w:val="22"/>
      </w:rPr>
    </w:pPr>
    <w:r w:rsidRPr="009A3861">
      <w:rPr>
        <w:b/>
        <w:noProof/>
        <w:szCs w:val="22"/>
        <w:lang w:eastAsia="en-AU"/>
      </w:rPr>
      <w:drawing>
        <wp:anchor distT="0" distB="0" distL="114300" distR="114300" simplePos="0" relativeHeight="251659264" behindDoc="1" locked="0" layoutInCell="1" allowOverlap="1" wp14:anchorId="0738A272" wp14:editId="0F179094">
          <wp:simplePos x="0" y="0"/>
          <wp:positionH relativeFrom="page">
            <wp:posOffset>1450202</wp:posOffset>
          </wp:positionH>
          <wp:positionV relativeFrom="page">
            <wp:posOffset>6423660</wp:posOffset>
          </wp:positionV>
          <wp:extent cx="8863330"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33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861">
      <w:rPr>
        <w:b/>
        <w:szCs w:val="22"/>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FE17" w14:textId="77777777" w:rsidR="00C94CA9" w:rsidRDefault="00C94CA9" w:rsidP="00E2629D">
      <w:pPr>
        <w:spacing w:before="0" w:after="0"/>
      </w:pPr>
      <w:r>
        <w:separator/>
      </w:r>
    </w:p>
  </w:footnote>
  <w:footnote w:type="continuationSeparator" w:id="0">
    <w:p w14:paraId="6B5B6E95" w14:textId="77777777" w:rsidR="00C94CA9" w:rsidRDefault="00C94CA9" w:rsidP="00E2629D">
      <w:pPr>
        <w:spacing w:before="0" w:after="0"/>
      </w:pPr>
      <w:r>
        <w:continuationSeparator/>
      </w:r>
    </w:p>
  </w:footnote>
  <w:footnote w:type="continuationNotice" w:id="1">
    <w:p w14:paraId="10586838" w14:textId="77777777" w:rsidR="00C94CA9" w:rsidRDefault="00C94CA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347D" w14:textId="19D5D58E" w:rsidR="00736DBF" w:rsidRPr="00917C81" w:rsidRDefault="00736DBF" w:rsidP="00917C81">
    <w:pPr>
      <w:pStyle w:val="Header"/>
      <w:jc w:val="right"/>
      <w:rPr>
        <w:b/>
        <w:bCs/>
      </w:rPr>
    </w:pPr>
    <w:r>
      <w:rPr>
        <w:b/>
        <w:bCs/>
      </w:rPr>
      <w:t>Health Sector (corporate records)</w:t>
    </w:r>
    <w:r w:rsidRPr="00917C81">
      <w:rPr>
        <w:b/>
        <w:bCs/>
      </w:rPr>
      <w:t xml:space="preserve"> retention and disposal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7E36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428E4"/>
    <w:multiLevelType w:val="hybridMultilevel"/>
    <w:tmpl w:val="EA66E7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27539C"/>
    <w:multiLevelType w:val="hybridMultilevel"/>
    <w:tmpl w:val="BE1CC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A70575"/>
    <w:multiLevelType w:val="hybridMultilevel"/>
    <w:tmpl w:val="9392E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4A2C71"/>
    <w:multiLevelType w:val="multilevel"/>
    <w:tmpl w:val="C778EB54"/>
    <w:numStyleLink w:val="StyleNumbered"/>
  </w:abstractNum>
  <w:abstractNum w:abstractNumId="5" w15:restartNumberingAfterBreak="0">
    <w:nsid w:val="05B4720C"/>
    <w:multiLevelType w:val="hybridMultilevel"/>
    <w:tmpl w:val="EFF426F4"/>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D84866"/>
    <w:multiLevelType w:val="hybridMultilevel"/>
    <w:tmpl w:val="66AEA5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6078CD"/>
    <w:multiLevelType w:val="hybridMultilevel"/>
    <w:tmpl w:val="111E04C0"/>
    <w:lvl w:ilvl="0" w:tplc="42B0E8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535CF2"/>
    <w:multiLevelType w:val="hybridMultilevel"/>
    <w:tmpl w:val="F1E43886"/>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815969"/>
    <w:multiLevelType w:val="hybridMultilevel"/>
    <w:tmpl w:val="39E42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230AE5"/>
    <w:multiLevelType w:val="hybridMultilevel"/>
    <w:tmpl w:val="28E8D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E279D0"/>
    <w:multiLevelType w:val="hybridMultilevel"/>
    <w:tmpl w:val="D4507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F652FA"/>
    <w:multiLevelType w:val="hybridMultilevel"/>
    <w:tmpl w:val="FDB6BC86"/>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9F4F8F"/>
    <w:multiLevelType w:val="hybridMultilevel"/>
    <w:tmpl w:val="EC7E5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B145F2"/>
    <w:multiLevelType w:val="hybridMultilevel"/>
    <w:tmpl w:val="0B868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170BB3"/>
    <w:multiLevelType w:val="hybridMultilevel"/>
    <w:tmpl w:val="EA229E92"/>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EB4961"/>
    <w:multiLevelType w:val="hybridMultilevel"/>
    <w:tmpl w:val="B0822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81480C"/>
    <w:multiLevelType w:val="hybridMultilevel"/>
    <w:tmpl w:val="7DA2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785950"/>
    <w:multiLevelType w:val="hybridMultilevel"/>
    <w:tmpl w:val="4F0CD56C"/>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7B4C6B"/>
    <w:multiLevelType w:val="hybridMultilevel"/>
    <w:tmpl w:val="B3741A58"/>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0D402A"/>
    <w:multiLevelType w:val="hybridMultilevel"/>
    <w:tmpl w:val="B7224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2" w15:restartNumberingAfterBreak="0">
    <w:nsid w:val="1A3403F6"/>
    <w:multiLevelType w:val="hybridMultilevel"/>
    <w:tmpl w:val="42588C0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1AF8482D"/>
    <w:multiLevelType w:val="hybridMultilevel"/>
    <w:tmpl w:val="189EB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2445C4"/>
    <w:multiLevelType w:val="hybridMultilevel"/>
    <w:tmpl w:val="51FA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CA477C3"/>
    <w:multiLevelType w:val="hybridMultilevel"/>
    <w:tmpl w:val="68748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0A4CFF"/>
    <w:multiLevelType w:val="hybridMultilevel"/>
    <w:tmpl w:val="0B181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2F71C0A"/>
    <w:multiLevelType w:val="hybridMultilevel"/>
    <w:tmpl w:val="E44A6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58348F3"/>
    <w:multiLevelType w:val="hybridMultilevel"/>
    <w:tmpl w:val="8F3C735E"/>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9D62886"/>
    <w:multiLevelType w:val="hybridMultilevel"/>
    <w:tmpl w:val="BEAA03AE"/>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9E03204"/>
    <w:multiLevelType w:val="hybridMultilevel"/>
    <w:tmpl w:val="24F42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FD65B7"/>
    <w:multiLevelType w:val="hybridMultilevel"/>
    <w:tmpl w:val="3656F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01C4D7B"/>
    <w:multiLevelType w:val="hybridMultilevel"/>
    <w:tmpl w:val="5CF4837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338A6C7C"/>
    <w:multiLevelType w:val="hybridMultilevel"/>
    <w:tmpl w:val="3F4A8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3DE0C2E"/>
    <w:multiLevelType w:val="hybridMultilevel"/>
    <w:tmpl w:val="DA0A3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8393008"/>
    <w:multiLevelType w:val="hybridMultilevel"/>
    <w:tmpl w:val="B4FE1EEA"/>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2B587A"/>
    <w:multiLevelType w:val="hybridMultilevel"/>
    <w:tmpl w:val="1D603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9397079"/>
    <w:multiLevelType w:val="hybridMultilevel"/>
    <w:tmpl w:val="33C8C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A53467C"/>
    <w:multiLevelType w:val="hybridMultilevel"/>
    <w:tmpl w:val="90F8E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B2068DD"/>
    <w:multiLevelType w:val="hybridMultilevel"/>
    <w:tmpl w:val="6F82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E381E32"/>
    <w:multiLevelType w:val="hybridMultilevel"/>
    <w:tmpl w:val="231A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EA87D55"/>
    <w:multiLevelType w:val="hybridMultilevel"/>
    <w:tmpl w:val="5EE2847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7F42BB"/>
    <w:multiLevelType w:val="hybridMultilevel"/>
    <w:tmpl w:val="3354A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33E70F6"/>
    <w:multiLevelType w:val="hybridMultilevel"/>
    <w:tmpl w:val="BC2EC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3FA0489"/>
    <w:multiLevelType w:val="hybridMultilevel"/>
    <w:tmpl w:val="6948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52739B7"/>
    <w:multiLevelType w:val="hybridMultilevel"/>
    <w:tmpl w:val="A0208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62411FE"/>
    <w:multiLevelType w:val="hybridMultilevel"/>
    <w:tmpl w:val="024C6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6A869A7"/>
    <w:multiLevelType w:val="hybridMultilevel"/>
    <w:tmpl w:val="0798CD56"/>
    <w:lvl w:ilvl="0" w:tplc="0C090003">
      <w:start w:val="1"/>
      <w:numFmt w:val="bullet"/>
      <w:lvlText w:val="o"/>
      <w:lvlJc w:val="left"/>
      <w:pPr>
        <w:ind w:left="720" w:hanging="360"/>
      </w:pPr>
      <w:rPr>
        <w:rFonts w:ascii="Courier New" w:hAnsi="Courier New" w:cs="Courier New"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7501823"/>
    <w:multiLevelType w:val="hybridMultilevel"/>
    <w:tmpl w:val="578C1190"/>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8F5114C"/>
    <w:multiLevelType w:val="hybridMultilevel"/>
    <w:tmpl w:val="93F0D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93D5F01"/>
    <w:multiLevelType w:val="hybridMultilevel"/>
    <w:tmpl w:val="CD66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99D3D30"/>
    <w:multiLevelType w:val="hybridMultilevel"/>
    <w:tmpl w:val="31C01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9CC51D0"/>
    <w:multiLevelType w:val="hybridMultilevel"/>
    <w:tmpl w:val="BD863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AE87296"/>
    <w:multiLevelType w:val="hybridMultilevel"/>
    <w:tmpl w:val="50C64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B9552A7"/>
    <w:multiLevelType w:val="multilevel"/>
    <w:tmpl w:val="B7EA22CA"/>
    <w:name w:val="Bullets22"/>
    <w:lvl w:ilvl="0">
      <w:start w:val="1"/>
      <w:numFmt w:val="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5" w15:restartNumberingAfterBreak="0">
    <w:nsid w:val="51A562B7"/>
    <w:multiLevelType w:val="hybridMultilevel"/>
    <w:tmpl w:val="D2D26DBA"/>
    <w:lvl w:ilvl="0" w:tplc="EF18F384">
      <w:numFmt w:val="bullet"/>
      <w:pStyle w:val="ListParagraph"/>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2815AE4"/>
    <w:multiLevelType w:val="hybridMultilevel"/>
    <w:tmpl w:val="6AE06F20"/>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42A1F49"/>
    <w:multiLevelType w:val="hybridMultilevel"/>
    <w:tmpl w:val="CBB4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5B713AE"/>
    <w:multiLevelType w:val="hybridMultilevel"/>
    <w:tmpl w:val="751AD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5FE28A7"/>
    <w:multiLevelType w:val="hybridMultilevel"/>
    <w:tmpl w:val="6EE4BCBE"/>
    <w:lvl w:ilvl="0" w:tplc="4BAC6BE8">
      <w:numFmt w:val="bullet"/>
      <w:lvlText w:val=""/>
      <w:lvlJc w:val="left"/>
      <w:pPr>
        <w:ind w:left="840" w:hanging="360"/>
      </w:pPr>
      <w:rPr>
        <w:rFonts w:ascii="Symbol" w:eastAsia="Symbol" w:hAnsi="Symbol" w:cs="Symbol" w:hint="default"/>
        <w:w w:val="100"/>
        <w:sz w:val="22"/>
        <w:szCs w:val="22"/>
      </w:rPr>
    </w:lvl>
    <w:lvl w:ilvl="1" w:tplc="30C45AEC">
      <w:numFmt w:val="bullet"/>
      <w:lvlText w:val="•"/>
      <w:lvlJc w:val="left"/>
      <w:pPr>
        <w:ind w:left="1668" w:hanging="360"/>
      </w:pPr>
    </w:lvl>
    <w:lvl w:ilvl="2" w:tplc="8388581C">
      <w:numFmt w:val="bullet"/>
      <w:lvlText w:val="•"/>
      <w:lvlJc w:val="left"/>
      <w:pPr>
        <w:ind w:left="2497" w:hanging="360"/>
      </w:pPr>
    </w:lvl>
    <w:lvl w:ilvl="3" w:tplc="8F9A8006">
      <w:numFmt w:val="bullet"/>
      <w:lvlText w:val="•"/>
      <w:lvlJc w:val="left"/>
      <w:pPr>
        <w:ind w:left="3325" w:hanging="360"/>
      </w:pPr>
    </w:lvl>
    <w:lvl w:ilvl="4" w:tplc="E170101E">
      <w:numFmt w:val="bullet"/>
      <w:lvlText w:val="•"/>
      <w:lvlJc w:val="left"/>
      <w:pPr>
        <w:ind w:left="4154" w:hanging="360"/>
      </w:pPr>
    </w:lvl>
    <w:lvl w:ilvl="5" w:tplc="C4B03FF2">
      <w:numFmt w:val="bullet"/>
      <w:lvlText w:val="•"/>
      <w:lvlJc w:val="left"/>
      <w:pPr>
        <w:ind w:left="4982" w:hanging="360"/>
      </w:pPr>
    </w:lvl>
    <w:lvl w:ilvl="6" w:tplc="A1CCA2BE">
      <w:numFmt w:val="bullet"/>
      <w:lvlText w:val="•"/>
      <w:lvlJc w:val="left"/>
      <w:pPr>
        <w:ind w:left="5811" w:hanging="360"/>
      </w:pPr>
    </w:lvl>
    <w:lvl w:ilvl="7" w:tplc="CA06D76A">
      <w:numFmt w:val="bullet"/>
      <w:lvlText w:val="•"/>
      <w:lvlJc w:val="left"/>
      <w:pPr>
        <w:ind w:left="6639" w:hanging="360"/>
      </w:pPr>
    </w:lvl>
    <w:lvl w:ilvl="8" w:tplc="A7CCE5C8">
      <w:numFmt w:val="bullet"/>
      <w:lvlText w:val="•"/>
      <w:lvlJc w:val="left"/>
      <w:pPr>
        <w:ind w:left="7468" w:hanging="360"/>
      </w:pPr>
    </w:lvl>
  </w:abstractNum>
  <w:abstractNum w:abstractNumId="60" w15:restartNumberingAfterBreak="0">
    <w:nsid w:val="57757040"/>
    <w:multiLevelType w:val="hybridMultilevel"/>
    <w:tmpl w:val="290C2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7AA4B4C"/>
    <w:multiLevelType w:val="hybridMultilevel"/>
    <w:tmpl w:val="8F16D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7BB67E8"/>
    <w:multiLevelType w:val="hybridMultilevel"/>
    <w:tmpl w:val="D6D8A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8144309"/>
    <w:multiLevelType w:val="hybridMultilevel"/>
    <w:tmpl w:val="D722B04A"/>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8F211A7"/>
    <w:multiLevelType w:val="hybridMultilevel"/>
    <w:tmpl w:val="C50AC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DA43302"/>
    <w:multiLevelType w:val="hybridMultilevel"/>
    <w:tmpl w:val="3FFAA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DB479E1"/>
    <w:multiLevelType w:val="hybridMultilevel"/>
    <w:tmpl w:val="E5C8D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E4A0566"/>
    <w:multiLevelType w:val="hybridMultilevel"/>
    <w:tmpl w:val="9D461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FB457E1"/>
    <w:multiLevelType w:val="hybridMultilevel"/>
    <w:tmpl w:val="3D6CE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FF15EF9"/>
    <w:multiLevelType w:val="hybridMultilevel"/>
    <w:tmpl w:val="F80A2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12772C9"/>
    <w:multiLevelType w:val="hybridMultilevel"/>
    <w:tmpl w:val="BD9C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1357C15"/>
    <w:multiLevelType w:val="hybridMultilevel"/>
    <w:tmpl w:val="E4D2F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1CA50F2"/>
    <w:multiLevelType w:val="hybridMultilevel"/>
    <w:tmpl w:val="429E225C"/>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3C962AD"/>
    <w:multiLevelType w:val="hybridMultilevel"/>
    <w:tmpl w:val="BEA66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41E1E05"/>
    <w:multiLevelType w:val="hybridMultilevel"/>
    <w:tmpl w:val="CCC06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4AD044E"/>
    <w:multiLevelType w:val="hybridMultilevel"/>
    <w:tmpl w:val="93826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5A52B12"/>
    <w:multiLevelType w:val="hybridMultilevel"/>
    <w:tmpl w:val="1B62D936"/>
    <w:lvl w:ilvl="0" w:tplc="0C090003">
      <w:start w:val="1"/>
      <w:numFmt w:val="bullet"/>
      <w:lvlText w:val="o"/>
      <w:lvlJc w:val="left"/>
      <w:pPr>
        <w:ind w:left="720" w:hanging="360"/>
      </w:pPr>
      <w:rPr>
        <w:rFonts w:ascii="Courier New" w:hAnsi="Courier New" w:cs="Courier New" w:hint="default"/>
      </w:rPr>
    </w:lvl>
    <w:lvl w:ilvl="1" w:tplc="C948680A">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7" w15:restartNumberingAfterBreak="0">
    <w:nsid w:val="68781BE3"/>
    <w:multiLevelType w:val="hybridMultilevel"/>
    <w:tmpl w:val="245C41D6"/>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9583021"/>
    <w:multiLevelType w:val="hybridMultilevel"/>
    <w:tmpl w:val="347E3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BC12228"/>
    <w:multiLevelType w:val="hybridMultilevel"/>
    <w:tmpl w:val="E9ECB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BC65606"/>
    <w:multiLevelType w:val="hybridMultilevel"/>
    <w:tmpl w:val="E9421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BCA6ECF"/>
    <w:multiLevelType w:val="hybridMultilevel"/>
    <w:tmpl w:val="A10485CA"/>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C9A23D3"/>
    <w:multiLevelType w:val="hybridMultilevel"/>
    <w:tmpl w:val="173A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F8D4795"/>
    <w:multiLevelType w:val="hybridMultilevel"/>
    <w:tmpl w:val="A626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FB138AB"/>
    <w:multiLevelType w:val="hybridMultilevel"/>
    <w:tmpl w:val="5EEA8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0302F5A"/>
    <w:multiLevelType w:val="hybridMultilevel"/>
    <w:tmpl w:val="B97AF11C"/>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0E96123"/>
    <w:multiLevelType w:val="hybridMultilevel"/>
    <w:tmpl w:val="A2B68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1D95059"/>
    <w:multiLevelType w:val="hybridMultilevel"/>
    <w:tmpl w:val="62B2D47E"/>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72E338EA"/>
    <w:multiLevelType w:val="hybridMultilevel"/>
    <w:tmpl w:val="2AE04AFE"/>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3B81887"/>
    <w:multiLevelType w:val="hybridMultilevel"/>
    <w:tmpl w:val="5B68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41B0184"/>
    <w:multiLevelType w:val="hybridMultilevel"/>
    <w:tmpl w:val="B2285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5AE53B4"/>
    <w:multiLevelType w:val="hybridMultilevel"/>
    <w:tmpl w:val="AB008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78A2B97"/>
    <w:multiLevelType w:val="hybridMultilevel"/>
    <w:tmpl w:val="10DC0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7B662AD"/>
    <w:multiLevelType w:val="hybridMultilevel"/>
    <w:tmpl w:val="7F5A3A22"/>
    <w:lvl w:ilvl="0" w:tplc="0C090003">
      <w:start w:val="1"/>
      <w:numFmt w:val="bullet"/>
      <w:lvlText w:val="o"/>
      <w:lvlJc w:val="left"/>
      <w:pPr>
        <w:ind w:left="1080" w:hanging="360"/>
      </w:pPr>
      <w:rPr>
        <w:rFonts w:ascii="Courier New" w:hAnsi="Courier New" w:cs="Courier New" w:hint="default"/>
      </w:rPr>
    </w:lvl>
    <w:lvl w:ilvl="1" w:tplc="C948680A">
      <w:numFmt w:val="bullet"/>
      <w:lvlText w:val="•"/>
      <w:lvlJc w:val="left"/>
      <w:pPr>
        <w:ind w:left="1800" w:hanging="360"/>
      </w:pPr>
      <w:rPr>
        <w:rFonts w:ascii="Arial" w:eastAsia="Times New Roman"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5" w15:restartNumberingAfterBreak="0">
    <w:nsid w:val="7CE529A9"/>
    <w:multiLevelType w:val="hybridMultilevel"/>
    <w:tmpl w:val="D3D42B16"/>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54"/>
  </w:num>
  <w:num w:numId="4">
    <w:abstractNumId w:val="88"/>
  </w:num>
  <w:num w:numId="5">
    <w:abstractNumId w:val="0"/>
  </w:num>
  <w:num w:numId="6">
    <w:abstractNumId w:val="19"/>
  </w:num>
  <w:num w:numId="7">
    <w:abstractNumId w:val="15"/>
  </w:num>
  <w:num w:numId="8">
    <w:abstractNumId w:val="1"/>
  </w:num>
  <w:num w:numId="9">
    <w:abstractNumId w:val="69"/>
  </w:num>
  <w:num w:numId="10">
    <w:abstractNumId w:val="17"/>
  </w:num>
  <w:num w:numId="11">
    <w:abstractNumId w:val="58"/>
  </w:num>
  <w:num w:numId="12">
    <w:abstractNumId w:val="34"/>
  </w:num>
  <w:num w:numId="13">
    <w:abstractNumId w:val="64"/>
  </w:num>
  <w:num w:numId="14">
    <w:abstractNumId w:val="42"/>
  </w:num>
  <w:num w:numId="15">
    <w:abstractNumId w:val="78"/>
  </w:num>
  <w:num w:numId="16">
    <w:abstractNumId w:val="61"/>
  </w:num>
  <w:num w:numId="17">
    <w:abstractNumId w:val="36"/>
  </w:num>
  <w:num w:numId="18">
    <w:abstractNumId w:val="31"/>
  </w:num>
  <w:num w:numId="19">
    <w:abstractNumId w:val="9"/>
  </w:num>
  <w:num w:numId="20">
    <w:abstractNumId w:val="57"/>
  </w:num>
  <w:num w:numId="21">
    <w:abstractNumId w:val="25"/>
  </w:num>
  <w:num w:numId="22">
    <w:abstractNumId w:val="10"/>
  </w:num>
  <w:num w:numId="23">
    <w:abstractNumId w:val="62"/>
  </w:num>
  <w:num w:numId="24">
    <w:abstractNumId w:val="93"/>
  </w:num>
  <w:num w:numId="25">
    <w:abstractNumId w:val="20"/>
  </w:num>
  <w:num w:numId="26">
    <w:abstractNumId w:val="27"/>
  </w:num>
  <w:num w:numId="27">
    <w:abstractNumId w:val="60"/>
  </w:num>
  <w:num w:numId="28">
    <w:abstractNumId w:val="73"/>
  </w:num>
  <w:num w:numId="29">
    <w:abstractNumId w:val="91"/>
  </w:num>
  <w:num w:numId="30">
    <w:abstractNumId w:val="75"/>
  </w:num>
  <w:num w:numId="31">
    <w:abstractNumId w:val="37"/>
  </w:num>
  <w:num w:numId="32">
    <w:abstractNumId w:val="80"/>
  </w:num>
  <w:num w:numId="33">
    <w:abstractNumId w:val="52"/>
  </w:num>
  <w:num w:numId="34">
    <w:abstractNumId w:val="50"/>
  </w:num>
  <w:num w:numId="35">
    <w:abstractNumId w:val="84"/>
  </w:num>
  <w:num w:numId="36">
    <w:abstractNumId w:val="79"/>
  </w:num>
  <w:num w:numId="37">
    <w:abstractNumId w:val="66"/>
  </w:num>
  <w:num w:numId="38">
    <w:abstractNumId w:val="40"/>
  </w:num>
  <w:num w:numId="39">
    <w:abstractNumId w:val="14"/>
  </w:num>
  <w:num w:numId="40">
    <w:abstractNumId w:val="67"/>
  </w:num>
  <w:num w:numId="41">
    <w:abstractNumId w:val="24"/>
  </w:num>
  <w:num w:numId="42">
    <w:abstractNumId w:val="44"/>
  </w:num>
  <w:num w:numId="43">
    <w:abstractNumId w:val="33"/>
  </w:num>
  <w:num w:numId="44">
    <w:abstractNumId w:val="68"/>
  </w:num>
  <w:num w:numId="45">
    <w:abstractNumId w:val="16"/>
  </w:num>
  <w:num w:numId="46">
    <w:abstractNumId w:val="53"/>
  </w:num>
  <w:num w:numId="47">
    <w:abstractNumId w:val="83"/>
  </w:num>
  <w:num w:numId="48">
    <w:abstractNumId w:val="13"/>
  </w:num>
  <w:num w:numId="49">
    <w:abstractNumId w:val="82"/>
  </w:num>
  <w:num w:numId="50">
    <w:abstractNumId w:val="2"/>
  </w:num>
  <w:num w:numId="51">
    <w:abstractNumId w:val="26"/>
  </w:num>
  <w:num w:numId="52">
    <w:abstractNumId w:val="92"/>
  </w:num>
  <w:num w:numId="53">
    <w:abstractNumId w:val="86"/>
  </w:num>
  <w:num w:numId="54">
    <w:abstractNumId w:val="71"/>
  </w:num>
  <w:num w:numId="55">
    <w:abstractNumId w:val="49"/>
  </w:num>
  <w:num w:numId="56">
    <w:abstractNumId w:val="39"/>
  </w:num>
  <w:num w:numId="57">
    <w:abstractNumId w:val="90"/>
  </w:num>
  <w:num w:numId="58">
    <w:abstractNumId w:val="41"/>
  </w:num>
  <w:num w:numId="59">
    <w:abstractNumId w:val="46"/>
  </w:num>
  <w:num w:numId="60">
    <w:abstractNumId w:val="51"/>
  </w:num>
  <w:num w:numId="61">
    <w:abstractNumId w:val="8"/>
  </w:num>
  <w:num w:numId="62">
    <w:abstractNumId w:val="56"/>
  </w:num>
  <w:num w:numId="63">
    <w:abstractNumId w:val="29"/>
  </w:num>
  <w:num w:numId="64">
    <w:abstractNumId w:val="81"/>
  </w:num>
  <w:num w:numId="65">
    <w:abstractNumId w:val="95"/>
  </w:num>
  <w:num w:numId="66">
    <w:abstractNumId w:val="72"/>
  </w:num>
  <w:num w:numId="67">
    <w:abstractNumId w:val="5"/>
  </w:num>
  <w:num w:numId="68">
    <w:abstractNumId w:val="63"/>
  </w:num>
  <w:num w:numId="69">
    <w:abstractNumId w:val="87"/>
  </w:num>
  <w:num w:numId="70">
    <w:abstractNumId w:val="12"/>
  </w:num>
  <w:num w:numId="71">
    <w:abstractNumId w:val="28"/>
  </w:num>
  <w:num w:numId="72">
    <w:abstractNumId w:val="77"/>
  </w:num>
  <w:num w:numId="73">
    <w:abstractNumId w:val="18"/>
  </w:num>
  <w:num w:numId="74">
    <w:abstractNumId w:val="48"/>
  </w:num>
  <w:num w:numId="75">
    <w:abstractNumId w:val="85"/>
  </w:num>
  <w:num w:numId="76">
    <w:abstractNumId w:val="89"/>
  </w:num>
  <w:num w:numId="77">
    <w:abstractNumId w:val="55"/>
  </w:num>
  <w:num w:numId="78">
    <w:abstractNumId w:val="30"/>
  </w:num>
  <w:num w:numId="79">
    <w:abstractNumId w:val="74"/>
  </w:num>
  <w:num w:numId="80">
    <w:abstractNumId w:val="38"/>
  </w:num>
  <w:num w:numId="81">
    <w:abstractNumId w:val="11"/>
  </w:num>
  <w:num w:numId="82">
    <w:abstractNumId w:val="70"/>
  </w:num>
  <w:num w:numId="83">
    <w:abstractNumId w:val="45"/>
  </w:num>
  <w:num w:numId="84">
    <w:abstractNumId w:val="43"/>
  </w:num>
  <w:num w:numId="85">
    <w:abstractNumId w:val="93"/>
  </w:num>
  <w:num w:numId="86">
    <w:abstractNumId w:val="62"/>
  </w:num>
  <w:num w:numId="87">
    <w:abstractNumId w:val="44"/>
  </w:num>
  <w:num w:numId="88">
    <w:abstractNumId w:val="24"/>
  </w:num>
  <w:num w:numId="89">
    <w:abstractNumId w:val="85"/>
  </w:num>
  <w:num w:numId="90">
    <w:abstractNumId w:val="76"/>
  </w:num>
  <w:num w:numId="91">
    <w:abstractNumId w:val="47"/>
  </w:num>
  <w:num w:numId="92">
    <w:abstractNumId w:val="6"/>
  </w:num>
  <w:num w:numId="93">
    <w:abstractNumId w:val="65"/>
  </w:num>
  <w:num w:numId="94">
    <w:abstractNumId w:val="3"/>
  </w:num>
  <w:num w:numId="95">
    <w:abstractNumId w:val="32"/>
  </w:num>
  <w:num w:numId="96">
    <w:abstractNumId w:val="35"/>
  </w:num>
  <w:num w:numId="97">
    <w:abstractNumId w:val="22"/>
  </w:num>
  <w:num w:numId="98">
    <w:abstractNumId w:val="94"/>
  </w:num>
  <w:num w:numId="99">
    <w:abstractNumId w:val="7"/>
  </w:num>
  <w:num w:numId="100">
    <w:abstractNumId w:val="59"/>
  </w:num>
  <w:num w:numId="101">
    <w:abstractNumId w:val="23"/>
  </w:num>
  <w:num w:numId="102">
    <w:abstractNumId w:val="55"/>
  </w:num>
  <w:num w:numId="103">
    <w:abstractNumId w:val="55"/>
  </w:num>
  <w:num w:numId="104">
    <w:abstractNumId w:val="5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B7"/>
    <w:rsid w:val="00000686"/>
    <w:rsid w:val="00000863"/>
    <w:rsid w:val="00000E68"/>
    <w:rsid w:val="00002215"/>
    <w:rsid w:val="000023E5"/>
    <w:rsid w:val="00002579"/>
    <w:rsid w:val="00004B38"/>
    <w:rsid w:val="000059DF"/>
    <w:rsid w:val="0000634B"/>
    <w:rsid w:val="0000641E"/>
    <w:rsid w:val="0001035A"/>
    <w:rsid w:val="00010864"/>
    <w:rsid w:val="00010A99"/>
    <w:rsid w:val="00010AA1"/>
    <w:rsid w:val="00011C06"/>
    <w:rsid w:val="00012C6B"/>
    <w:rsid w:val="0001327B"/>
    <w:rsid w:val="00013B3F"/>
    <w:rsid w:val="00015124"/>
    <w:rsid w:val="00015502"/>
    <w:rsid w:val="000161A9"/>
    <w:rsid w:val="00016726"/>
    <w:rsid w:val="00017DCA"/>
    <w:rsid w:val="0002047C"/>
    <w:rsid w:val="000204AE"/>
    <w:rsid w:val="000222A3"/>
    <w:rsid w:val="00022830"/>
    <w:rsid w:val="00024228"/>
    <w:rsid w:val="0002496E"/>
    <w:rsid w:val="0002586D"/>
    <w:rsid w:val="00030311"/>
    <w:rsid w:val="0003033C"/>
    <w:rsid w:val="0003114E"/>
    <w:rsid w:val="000320C2"/>
    <w:rsid w:val="0003241C"/>
    <w:rsid w:val="00032D6C"/>
    <w:rsid w:val="000333EF"/>
    <w:rsid w:val="00034289"/>
    <w:rsid w:val="000343FA"/>
    <w:rsid w:val="00035333"/>
    <w:rsid w:val="00035CD2"/>
    <w:rsid w:val="000361D5"/>
    <w:rsid w:val="00036D9E"/>
    <w:rsid w:val="000374E7"/>
    <w:rsid w:val="000379E2"/>
    <w:rsid w:val="000404C6"/>
    <w:rsid w:val="0004216C"/>
    <w:rsid w:val="00044104"/>
    <w:rsid w:val="000444CE"/>
    <w:rsid w:val="00044C7F"/>
    <w:rsid w:val="00045D97"/>
    <w:rsid w:val="00045EFD"/>
    <w:rsid w:val="00046F23"/>
    <w:rsid w:val="000471A0"/>
    <w:rsid w:val="00047889"/>
    <w:rsid w:val="00047A3B"/>
    <w:rsid w:val="00047E6E"/>
    <w:rsid w:val="00047FA3"/>
    <w:rsid w:val="00052574"/>
    <w:rsid w:val="00052B49"/>
    <w:rsid w:val="00052FB0"/>
    <w:rsid w:val="00054862"/>
    <w:rsid w:val="00054A4D"/>
    <w:rsid w:val="000554C4"/>
    <w:rsid w:val="00057106"/>
    <w:rsid w:val="00057E8D"/>
    <w:rsid w:val="00060BFE"/>
    <w:rsid w:val="00060F1A"/>
    <w:rsid w:val="00060FFC"/>
    <w:rsid w:val="000618E7"/>
    <w:rsid w:val="00061DEE"/>
    <w:rsid w:val="00063F20"/>
    <w:rsid w:val="000667D3"/>
    <w:rsid w:val="00066DFD"/>
    <w:rsid w:val="000703CD"/>
    <w:rsid w:val="00071684"/>
    <w:rsid w:val="00071B0F"/>
    <w:rsid w:val="000725DF"/>
    <w:rsid w:val="00072BE0"/>
    <w:rsid w:val="000746D6"/>
    <w:rsid w:val="000750A7"/>
    <w:rsid w:val="0007550E"/>
    <w:rsid w:val="00077156"/>
    <w:rsid w:val="00080CD7"/>
    <w:rsid w:val="00081960"/>
    <w:rsid w:val="00081AD4"/>
    <w:rsid w:val="000823D1"/>
    <w:rsid w:val="00082A00"/>
    <w:rsid w:val="00082CC0"/>
    <w:rsid w:val="00082EF2"/>
    <w:rsid w:val="000849EE"/>
    <w:rsid w:val="00084B21"/>
    <w:rsid w:val="00085013"/>
    <w:rsid w:val="0008592B"/>
    <w:rsid w:val="00085A06"/>
    <w:rsid w:val="00086BF5"/>
    <w:rsid w:val="00087710"/>
    <w:rsid w:val="00087CEA"/>
    <w:rsid w:val="000905A9"/>
    <w:rsid w:val="00090751"/>
    <w:rsid w:val="00090B87"/>
    <w:rsid w:val="00090EC7"/>
    <w:rsid w:val="00091B94"/>
    <w:rsid w:val="00092F0B"/>
    <w:rsid w:val="000944D5"/>
    <w:rsid w:val="00094757"/>
    <w:rsid w:val="0009498F"/>
    <w:rsid w:val="000963B3"/>
    <w:rsid w:val="0009713E"/>
    <w:rsid w:val="0009751F"/>
    <w:rsid w:val="0009790D"/>
    <w:rsid w:val="00097BD3"/>
    <w:rsid w:val="000A0BF6"/>
    <w:rsid w:val="000A0F11"/>
    <w:rsid w:val="000A142C"/>
    <w:rsid w:val="000A1974"/>
    <w:rsid w:val="000A2CC8"/>
    <w:rsid w:val="000A3907"/>
    <w:rsid w:val="000A592B"/>
    <w:rsid w:val="000A5E1E"/>
    <w:rsid w:val="000A62D0"/>
    <w:rsid w:val="000A721B"/>
    <w:rsid w:val="000B1197"/>
    <w:rsid w:val="000B1CA7"/>
    <w:rsid w:val="000B1DCD"/>
    <w:rsid w:val="000B1F31"/>
    <w:rsid w:val="000B3DED"/>
    <w:rsid w:val="000B40E0"/>
    <w:rsid w:val="000B430E"/>
    <w:rsid w:val="000B4747"/>
    <w:rsid w:val="000B4A61"/>
    <w:rsid w:val="000B4E7F"/>
    <w:rsid w:val="000B5B2B"/>
    <w:rsid w:val="000B6665"/>
    <w:rsid w:val="000B6AF9"/>
    <w:rsid w:val="000B7A41"/>
    <w:rsid w:val="000B7FCB"/>
    <w:rsid w:val="000C01E9"/>
    <w:rsid w:val="000C0244"/>
    <w:rsid w:val="000C17EA"/>
    <w:rsid w:val="000C19A1"/>
    <w:rsid w:val="000C1FE0"/>
    <w:rsid w:val="000C24BC"/>
    <w:rsid w:val="000C2BD1"/>
    <w:rsid w:val="000C3510"/>
    <w:rsid w:val="000C3F51"/>
    <w:rsid w:val="000C4246"/>
    <w:rsid w:val="000C4433"/>
    <w:rsid w:val="000C45ED"/>
    <w:rsid w:val="000C53DB"/>
    <w:rsid w:val="000C556E"/>
    <w:rsid w:val="000C6F53"/>
    <w:rsid w:val="000D0A27"/>
    <w:rsid w:val="000D18CF"/>
    <w:rsid w:val="000D1D2B"/>
    <w:rsid w:val="000D1E42"/>
    <w:rsid w:val="000D2729"/>
    <w:rsid w:val="000D28A7"/>
    <w:rsid w:val="000D2A9A"/>
    <w:rsid w:val="000D4A09"/>
    <w:rsid w:val="000D598E"/>
    <w:rsid w:val="000D5D0D"/>
    <w:rsid w:val="000D5E86"/>
    <w:rsid w:val="000D630B"/>
    <w:rsid w:val="000D6DB6"/>
    <w:rsid w:val="000D79DA"/>
    <w:rsid w:val="000E030E"/>
    <w:rsid w:val="000E0FC3"/>
    <w:rsid w:val="000E12B5"/>
    <w:rsid w:val="000E14A4"/>
    <w:rsid w:val="000E1CD5"/>
    <w:rsid w:val="000E3344"/>
    <w:rsid w:val="000E48AD"/>
    <w:rsid w:val="000E4FC8"/>
    <w:rsid w:val="000E7486"/>
    <w:rsid w:val="000E7779"/>
    <w:rsid w:val="000F062A"/>
    <w:rsid w:val="000F147D"/>
    <w:rsid w:val="000F1A82"/>
    <w:rsid w:val="000F2466"/>
    <w:rsid w:val="000F2A97"/>
    <w:rsid w:val="000F40B5"/>
    <w:rsid w:val="000F5069"/>
    <w:rsid w:val="000F5B1A"/>
    <w:rsid w:val="000F5E5E"/>
    <w:rsid w:val="000F6CE2"/>
    <w:rsid w:val="000F7500"/>
    <w:rsid w:val="001000D5"/>
    <w:rsid w:val="0010078F"/>
    <w:rsid w:val="001017E5"/>
    <w:rsid w:val="00101869"/>
    <w:rsid w:val="00101D81"/>
    <w:rsid w:val="001024C5"/>
    <w:rsid w:val="00102FB3"/>
    <w:rsid w:val="0010354B"/>
    <w:rsid w:val="0010513F"/>
    <w:rsid w:val="00106188"/>
    <w:rsid w:val="0010713E"/>
    <w:rsid w:val="001072A3"/>
    <w:rsid w:val="00107FB8"/>
    <w:rsid w:val="001106CC"/>
    <w:rsid w:val="00110A6E"/>
    <w:rsid w:val="001111FE"/>
    <w:rsid w:val="00112BFD"/>
    <w:rsid w:val="00113D1E"/>
    <w:rsid w:val="00115611"/>
    <w:rsid w:val="0011576D"/>
    <w:rsid w:val="001166FB"/>
    <w:rsid w:val="001167AF"/>
    <w:rsid w:val="00116972"/>
    <w:rsid w:val="00116E48"/>
    <w:rsid w:val="00117BD3"/>
    <w:rsid w:val="0012009E"/>
    <w:rsid w:val="001220B2"/>
    <w:rsid w:val="00123086"/>
    <w:rsid w:val="00123FB8"/>
    <w:rsid w:val="00124084"/>
    <w:rsid w:val="00124524"/>
    <w:rsid w:val="001262E0"/>
    <w:rsid w:val="00126CD4"/>
    <w:rsid w:val="00127CE5"/>
    <w:rsid w:val="00130AC1"/>
    <w:rsid w:val="00132554"/>
    <w:rsid w:val="001333E6"/>
    <w:rsid w:val="0013404E"/>
    <w:rsid w:val="00134E8B"/>
    <w:rsid w:val="00134EE9"/>
    <w:rsid w:val="001365FC"/>
    <w:rsid w:val="00137DB6"/>
    <w:rsid w:val="0014008A"/>
    <w:rsid w:val="0014033E"/>
    <w:rsid w:val="00140DB7"/>
    <w:rsid w:val="00141ADE"/>
    <w:rsid w:val="00142106"/>
    <w:rsid w:val="001424B1"/>
    <w:rsid w:val="0014357E"/>
    <w:rsid w:val="00143E5A"/>
    <w:rsid w:val="00143F1A"/>
    <w:rsid w:val="001445C9"/>
    <w:rsid w:val="001450E2"/>
    <w:rsid w:val="00145C30"/>
    <w:rsid w:val="00146A23"/>
    <w:rsid w:val="00146F39"/>
    <w:rsid w:val="00147178"/>
    <w:rsid w:val="001473A5"/>
    <w:rsid w:val="00147711"/>
    <w:rsid w:val="001508B6"/>
    <w:rsid w:val="00150BB5"/>
    <w:rsid w:val="00150C03"/>
    <w:rsid w:val="00151901"/>
    <w:rsid w:val="001521E1"/>
    <w:rsid w:val="001527FD"/>
    <w:rsid w:val="0015347F"/>
    <w:rsid w:val="001536AE"/>
    <w:rsid w:val="001537AC"/>
    <w:rsid w:val="00153BD8"/>
    <w:rsid w:val="00153FE1"/>
    <w:rsid w:val="001543EA"/>
    <w:rsid w:val="00154688"/>
    <w:rsid w:val="0015473C"/>
    <w:rsid w:val="00154868"/>
    <w:rsid w:val="0015583F"/>
    <w:rsid w:val="001560CD"/>
    <w:rsid w:val="00156503"/>
    <w:rsid w:val="00156E5F"/>
    <w:rsid w:val="00157DFA"/>
    <w:rsid w:val="00160099"/>
    <w:rsid w:val="00162725"/>
    <w:rsid w:val="00163042"/>
    <w:rsid w:val="00163B41"/>
    <w:rsid w:val="00163C3B"/>
    <w:rsid w:val="00164027"/>
    <w:rsid w:val="00165F13"/>
    <w:rsid w:val="00166C23"/>
    <w:rsid w:val="001678C1"/>
    <w:rsid w:val="0017034E"/>
    <w:rsid w:val="00171BFE"/>
    <w:rsid w:val="00171D63"/>
    <w:rsid w:val="0017226C"/>
    <w:rsid w:val="001737DB"/>
    <w:rsid w:val="00174418"/>
    <w:rsid w:val="001747C8"/>
    <w:rsid w:val="001748C4"/>
    <w:rsid w:val="00174C97"/>
    <w:rsid w:val="00177D93"/>
    <w:rsid w:val="001807A3"/>
    <w:rsid w:val="001811FC"/>
    <w:rsid w:val="00181FFB"/>
    <w:rsid w:val="00182052"/>
    <w:rsid w:val="00182226"/>
    <w:rsid w:val="00182FE2"/>
    <w:rsid w:val="001834DA"/>
    <w:rsid w:val="00183A45"/>
    <w:rsid w:val="00184A36"/>
    <w:rsid w:val="001865D7"/>
    <w:rsid w:val="00187578"/>
    <w:rsid w:val="0018758D"/>
    <w:rsid w:val="00187D0C"/>
    <w:rsid w:val="00187D77"/>
    <w:rsid w:val="0019033E"/>
    <w:rsid w:val="001915F6"/>
    <w:rsid w:val="00191993"/>
    <w:rsid w:val="00192F2B"/>
    <w:rsid w:val="00193BAE"/>
    <w:rsid w:val="00194338"/>
    <w:rsid w:val="00194D80"/>
    <w:rsid w:val="0019598B"/>
    <w:rsid w:val="00197010"/>
    <w:rsid w:val="001A068D"/>
    <w:rsid w:val="001A24F9"/>
    <w:rsid w:val="001A2B91"/>
    <w:rsid w:val="001A4323"/>
    <w:rsid w:val="001A4524"/>
    <w:rsid w:val="001A4B89"/>
    <w:rsid w:val="001A5453"/>
    <w:rsid w:val="001A579A"/>
    <w:rsid w:val="001A693A"/>
    <w:rsid w:val="001A6C62"/>
    <w:rsid w:val="001A7451"/>
    <w:rsid w:val="001B1E8C"/>
    <w:rsid w:val="001B2869"/>
    <w:rsid w:val="001B744C"/>
    <w:rsid w:val="001B797B"/>
    <w:rsid w:val="001C061D"/>
    <w:rsid w:val="001C10B7"/>
    <w:rsid w:val="001C2F62"/>
    <w:rsid w:val="001C3204"/>
    <w:rsid w:val="001C3A03"/>
    <w:rsid w:val="001C47BB"/>
    <w:rsid w:val="001C4F3E"/>
    <w:rsid w:val="001C4FB8"/>
    <w:rsid w:val="001C5183"/>
    <w:rsid w:val="001C6225"/>
    <w:rsid w:val="001C670A"/>
    <w:rsid w:val="001C6C26"/>
    <w:rsid w:val="001C777B"/>
    <w:rsid w:val="001C7D8B"/>
    <w:rsid w:val="001D0314"/>
    <w:rsid w:val="001D0F8F"/>
    <w:rsid w:val="001D18C6"/>
    <w:rsid w:val="001D18F8"/>
    <w:rsid w:val="001D20B0"/>
    <w:rsid w:val="001D3A53"/>
    <w:rsid w:val="001D469C"/>
    <w:rsid w:val="001D505F"/>
    <w:rsid w:val="001D5A99"/>
    <w:rsid w:val="001D6D2F"/>
    <w:rsid w:val="001D703F"/>
    <w:rsid w:val="001D7C53"/>
    <w:rsid w:val="001E003B"/>
    <w:rsid w:val="001E2FB0"/>
    <w:rsid w:val="001E33E3"/>
    <w:rsid w:val="001E58F2"/>
    <w:rsid w:val="001E5A28"/>
    <w:rsid w:val="001E6014"/>
    <w:rsid w:val="001E6B59"/>
    <w:rsid w:val="001E6D55"/>
    <w:rsid w:val="001E7562"/>
    <w:rsid w:val="001E7B7A"/>
    <w:rsid w:val="001F0168"/>
    <w:rsid w:val="001F0C9F"/>
    <w:rsid w:val="001F1A8D"/>
    <w:rsid w:val="001F1CA5"/>
    <w:rsid w:val="001F384F"/>
    <w:rsid w:val="001F4220"/>
    <w:rsid w:val="001F46DF"/>
    <w:rsid w:val="001F472D"/>
    <w:rsid w:val="001F4AA9"/>
    <w:rsid w:val="001F5C22"/>
    <w:rsid w:val="001F73CF"/>
    <w:rsid w:val="001F753D"/>
    <w:rsid w:val="0020069F"/>
    <w:rsid w:val="002009D5"/>
    <w:rsid w:val="00202985"/>
    <w:rsid w:val="00202A01"/>
    <w:rsid w:val="00202F58"/>
    <w:rsid w:val="00203DF2"/>
    <w:rsid w:val="002050A9"/>
    <w:rsid w:val="00205487"/>
    <w:rsid w:val="00205992"/>
    <w:rsid w:val="00210280"/>
    <w:rsid w:val="00210940"/>
    <w:rsid w:val="0021154B"/>
    <w:rsid w:val="00211BCC"/>
    <w:rsid w:val="00211D32"/>
    <w:rsid w:val="00211E43"/>
    <w:rsid w:val="00211E58"/>
    <w:rsid w:val="00212281"/>
    <w:rsid w:val="002126B5"/>
    <w:rsid w:val="00212BC5"/>
    <w:rsid w:val="002134BC"/>
    <w:rsid w:val="002136D6"/>
    <w:rsid w:val="00214C8E"/>
    <w:rsid w:val="00215D1A"/>
    <w:rsid w:val="00216184"/>
    <w:rsid w:val="00216195"/>
    <w:rsid w:val="00216690"/>
    <w:rsid w:val="00216741"/>
    <w:rsid w:val="00221665"/>
    <w:rsid w:val="00222B4B"/>
    <w:rsid w:val="00222EB0"/>
    <w:rsid w:val="00223AB2"/>
    <w:rsid w:val="00223F1C"/>
    <w:rsid w:val="00225FF7"/>
    <w:rsid w:val="00226AD8"/>
    <w:rsid w:val="00227A74"/>
    <w:rsid w:val="0023058D"/>
    <w:rsid w:val="00230608"/>
    <w:rsid w:val="0023115E"/>
    <w:rsid w:val="0023159B"/>
    <w:rsid w:val="00231CE9"/>
    <w:rsid w:val="0023208E"/>
    <w:rsid w:val="00232AC7"/>
    <w:rsid w:val="00232FC2"/>
    <w:rsid w:val="00233302"/>
    <w:rsid w:val="002360E2"/>
    <w:rsid w:val="00236CBF"/>
    <w:rsid w:val="00236E7C"/>
    <w:rsid w:val="0023744E"/>
    <w:rsid w:val="00237E61"/>
    <w:rsid w:val="00242C0F"/>
    <w:rsid w:val="00242CD7"/>
    <w:rsid w:val="00242D05"/>
    <w:rsid w:val="00243E03"/>
    <w:rsid w:val="00243ED4"/>
    <w:rsid w:val="002448EC"/>
    <w:rsid w:val="00245963"/>
    <w:rsid w:val="00247181"/>
    <w:rsid w:val="002502A6"/>
    <w:rsid w:val="00251F9A"/>
    <w:rsid w:val="002528A5"/>
    <w:rsid w:val="00252A74"/>
    <w:rsid w:val="00252C97"/>
    <w:rsid w:val="00253455"/>
    <w:rsid w:val="00253E3C"/>
    <w:rsid w:val="0025415B"/>
    <w:rsid w:val="002545FC"/>
    <w:rsid w:val="00255D32"/>
    <w:rsid w:val="00256C10"/>
    <w:rsid w:val="002576B5"/>
    <w:rsid w:val="00257E3B"/>
    <w:rsid w:val="00261D87"/>
    <w:rsid w:val="0026250A"/>
    <w:rsid w:val="00263328"/>
    <w:rsid w:val="00264163"/>
    <w:rsid w:val="002650DF"/>
    <w:rsid w:val="0026638B"/>
    <w:rsid w:val="002665F1"/>
    <w:rsid w:val="0026718E"/>
    <w:rsid w:val="00267EB7"/>
    <w:rsid w:val="00267ED5"/>
    <w:rsid w:val="00271078"/>
    <w:rsid w:val="00271143"/>
    <w:rsid w:val="0027195E"/>
    <w:rsid w:val="002741D0"/>
    <w:rsid w:val="00274B12"/>
    <w:rsid w:val="00274CC0"/>
    <w:rsid w:val="00275801"/>
    <w:rsid w:val="002759F6"/>
    <w:rsid w:val="00275EC6"/>
    <w:rsid w:val="0027629D"/>
    <w:rsid w:val="002762A4"/>
    <w:rsid w:val="00276319"/>
    <w:rsid w:val="00276580"/>
    <w:rsid w:val="002772E4"/>
    <w:rsid w:val="0028018B"/>
    <w:rsid w:val="002810BC"/>
    <w:rsid w:val="002815CA"/>
    <w:rsid w:val="00281731"/>
    <w:rsid w:val="00282AB3"/>
    <w:rsid w:val="00283142"/>
    <w:rsid w:val="00283542"/>
    <w:rsid w:val="00287150"/>
    <w:rsid w:val="002901CB"/>
    <w:rsid w:val="002904C2"/>
    <w:rsid w:val="00291E38"/>
    <w:rsid w:val="00291F1E"/>
    <w:rsid w:val="00291FFA"/>
    <w:rsid w:val="00292238"/>
    <w:rsid w:val="00293BA7"/>
    <w:rsid w:val="00293E55"/>
    <w:rsid w:val="002951DF"/>
    <w:rsid w:val="0029543A"/>
    <w:rsid w:val="00295A11"/>
    <w:rsid w:val="00295FE1"/>
    <w:rsid w:val="00296166"/>
    <w:rsid w:val="002962B2"/>
    <w:rsid w:val="002962ED"/>
    <w:rsid w:val="002966EB"/>
    <w:rsid w:val="002A03F9"/>
    <w:rsid w:val="002A0C19"/>
    <w:rsid w:val="002A1E81"/>
    <w:rsid w:val="002A30C2"/>
    <w:rsid w:val="002A33F4"/>
    <w:rsid w:val="002A5655"/>
    <w:rsid w:val="002B093B"/>
    <w:rsid w:val="002B0A06"/>
    <w:rsid w:val="002B0B04"/>
    <w:rsid w:val="002B332D"/>
    <w:rsid w:val="002B3C1A"/>
    <w:rsid w:val="002B472C"/>
    <w:rsid w:val="002B4A1F"/>
    <w:rsid w:val="002B53A5"/>
    <w:rsid w:val="002B6F0A"/>
    <w:rsid w:val="002C0069"/>
    <w:rsid w:val="002C010A"/>
    <w:rsid w:val="002C0E6F"/>
    <w:rsid w:val="002C2784"/>
    <w:rsid w:val="002C3679"/>
    <w:rsid w:val="002C5241"/>
    <w:rsid w:val="002C66E0"/>
    <w:rsid w:val="002C6A99"/>
    <w:rsid w:val="002C6E99"/>
    <w:rsid w:val="002D06EA"/>
    <w:rsid w:val="002D0958"/>
    <w:rsid w:val="002D0A65"/>
    <w:rsid w:val="002D16BD"/>
    <w:rsid w:val="002D24B2"/>
    <w:rsid w:val="002D27C3"/>
    <w:rsid w:val="002D3E6A"/>
    <w:rsid w:val="002D3F94"/>
    <w:rsid w:val="002D7504"/>
    <w:rsid w:val="002D7F6E"/>
    <w:rsid w:val="002E0889"/>
    <w:rsid w:val="002E0B4E"/>
    <w:rsid w:val="002E2EA0"/>
    <w:rsid w:val="002E360E"/>
    <w:rsid w:val="002E773F"/>
    <w:rsid w:val="002E7CD3"/>
    <w:rsid w:val="002E7E16"/>
    <w:rsid w:val="002F0ABD"/>
    <w:rsid w:val="002F2583"/>
    <w:rsid w:val="002F2B68"/>
    <w:rsid w:val="002F3268"/>
    <w:rsid w:val="002F38EC"/>
    <w:rsid w:val="002F3922"/>
    <w:rsid w:val="002F39D0"/>
    <w:rsid w:val="002F3E96"/>
    <w:rsid w:val="002F6CA2"/>
    <w:rsid w:val="002F76F3"/>
    <w:rsid w:val="00300141"/>
    <w:rsid w:val="0030103D"/>
    <w:rsid w:val="0030327A"/>
    <w:rsid w:val="00304160"/>
    <w:rsid w:val="003043CE"/>
    <w:rsid w:val="00304A3A"/>
    <w:rsid w:val="00304C16"/>
    <w:rsid w:val="00305C23"/>
    <w:rsid w:val="00306FF7"/>
    <w:rsid w:val="00307141"/>
    <w:rsid w:val="003116C9"/>
    <w:rsid w:val="00312018"/>
    <w:rsid w:val="0031259D"/>
    <w:rsid w:val="00312687"/>
    <w:rsid w:val="003138AE"/>
    <w:rsid w:val="00315EAC"/>
    <w:rsid w:val="00315EEA"/>
    <w:rsid w:val="003163FE"/>
    <w:rsid w:val="00316879"/>
    <w:rsid w:val="00317399"/>
    <w:rsid w:val="0031779D"/>
    <w:rsid w:val="00320716"/>
    <w:rsid w:val="003218AC"/>
    <w:rsid w:val="003255DA"/>
    <w:rsid w:val="0032652D"/>
    <w:rsid w:val="0032751C"/>
    <w:rsid w:val="0032751E"/>
    <w:rsid w:val="00327B64"/>
    <w:rsid w:val="00330E37"/>
    <w:rsid w:val="003317CF"/>
    <w:rsid w:val="00332464"/>
    <w:rsid w:val="003332DF"/>
    <w:rsid w:val="00333714"/>
    <w:rsid w:val="00333C4E"/>
    <w:rsid w:val="00334E43"/>
    <w:rsid w:val="0033528B"/>
    <w:rsid w:val="003406A6"/>
    <w:rsid w:val="00340EAF"/>
    <w:rsid w:val="0034324F"/>
    <w:rsid w:val="00344706"/>
    <w:rsid w:val="00344DDE"/>
    <w:rsid w:val="00345114"/>
    <w:rsid w:val="00346611"/>
    <w:rsid w:val="00346D99"/>
    <w:rsid w:val="0034717E"/>
    <w:rsid w:val="003501F3"/>
    <w:rsid w:val="003504D2"/>
    <w:rsid w:val="003513D0"/>
    <w:rsid w:val="00352F50"/>
    <w:rsid w:val="003538A8"/>
    <w:rsid w:val="00354A1F"/>
    <w:rsid w:val="0035530C"/>
    <w:rsid w:val="00355D81"/>
    <w:rsid w:val="00355EA9"/>
    <w:rsid w:val="00356BB1"/>
    <w:rsid w:val="00357603"/>
    <w:rsid w:val="00357AD4"/>
    <w:rsid w:val="0036268F"/>
    <w:rsid w:val="00363213"/>
    <w:rsid w:val="00363790"/>
    <w:rsid w:val="00365775"/>
    <w:rsid w:val="00366CBE"/>
    <w:rsid w:val="0036716E"/>
    <w:rsid w:val="00367656"/>
    <w:rsid w:val="00371973"/>
    <w:rsid w:val="00373A0D"/>
    <w:rsid w:val="003746D4"/>
    <w:rsid w:val="00374EC6"/>
    <w:rsid w:val="00375F19"/>
    <w:rsid w:val="00380982"/>
    <w:rsid w:val="0038172A"/>
    <w:rsid w:val="0038174B"/>
    <w:rsid w:val="003820C9"/>
    <w:rsid w:val="00384045"/>
    <w:rsid w:val="00384967"/>
    <w:rsid w:val="00384BB6"/>
    <w:rsid w:val="00384F2D"/>
    <w:rsid w:val="003851AF"/>
    <w:rsid w:val="00385A07"/>
    <w:rsid w:val="00385D67"/>
    <w:rsid w:val="00386298"/>
    <w:rsid w:val="003870ED"/>
    <w:rsid w:val="003873E1"/>
    <w:rsid w:val="003908B4"/>
    <w:rsid w:val="003917DC"/>
    <w:rsid w:val="00393B26"/>
    <w:rsid w:val="00393C02"/>
    <w:rsid w:val="00394645"/>
    <w:rsid w:val="00394B75"/>
    <w:rsid w:val="003969FA"/>
    <w:rsid w:val="003A04D6"/>
    <w:rsid w:val="003A15F2"/>
    <w:rsid w:val="003A3958"/>
    <w:rsid w:val="003A5055"/>
    <w:rsid w:val="003A6A6D"/>
    <w:rsid w:val="003A7557"/>
    <w:rsid w:val="003A78C7"/>
    <w:rsid w:val="003B01E4"/>
    <w:rsid w:val="003B031C"/>
    <w:rsid w:val="003B0488"/>
    <w:rsid w:val="003B159A"/>
    <w:rsid w:val="003B20A8"/>
    <w:rsid w:val="003B34B1"/>
    <w:rsid w:val="003B3ED6"/>
    <w:rsid w:val="003B4AF9"/>
    <w:rsid w:val="003B4D72"/>
    <w:rsid w:val="003B4EC1"/>
    <w:rsid w:val="003B6C87"/>
    <w:rsid w:val="003B6F8E"/>
    <w:rsid w:val="003B7258"/>
    <w:rsid w:val="003C1ADF"/>
    <w:rsid w:val="003C26AF"/>
    <w:rsid w:val="003C4EF3"/>
    <w:rsid w:val="003C518E"/>
    <w:rsid w:val="003C66C1"/>
    <w:rsid w:val="003C75E6"/>
    <w:rsid w:val="003C7D40"/>
    <w:rsid w:val="003C7DCC"/>
    <w:rsid w:val="003D167E"/>
    <w:rsid w:val="003D24AE"/>
    <w:rsid w:val="003D25BA"/>
    <w:rsid w:val="003D2DB3"/>
    <w:rsid w:val="003D34C3"/>
    <w:rsid w:val="003D3D67"/>
    <w:rsid w:val="003D45C5"/>
    <w:rsid w:val="003D535A"/>
    <w:rsid w:val="003D5AAC"/>
    <w:rsid w:val="003D5CD1"/>
    <w:rsid w:val="003D6EB5"/>
    <w:rsid w:val="003E03AA"/>
    <w:rsid w:val="003E093A"/>
    <w:rsid w:val="003E0D23"/>
    <w:rsid w:val="003E1C70"/>
    <w:rsid w:val="003E35E7"/>
    <w:rsid w:val="003E4048"/>
    <w:rsid w:val="003E44E5"/>
    <w:rsid w:val="003E7023"/>
    <w:rsid w:val="003E735D"/>
    <w:rsid w:val="003F0312"/>
    <w:rsid w:val="003F0958"/>
    <w:rsid w:val="003F1111"/>
    <w:rsid w:val="003F16A3"/>
    <w:rsid w:val="003F1E41"/>
    <w:rsid w:val="003F3667"/>
    <w:rsid w:val="003F47BF"/>
    <w:rsid w:val="003F557B"/>
    <w:rsid w:val="003F5B03"/>
    <w:rsid w:val="003F68E6"/>
    <w:rsid w:val="003F6C91"/>
    <w:rsid w:val="003F7D16"/>
    <w:rsid w:val="004009CC"/>
    <w:rsid w:val="00400A99"/>
    <w:rsid w:val="00400CD0"/>
    <w:rsid w:val="00400EDA"/>
    <w:rsid w:val="00401152"/>
    <w:rsid w:val="004018B7"/>
    <w:rsid w:val="00401C07"/>
    <w:rsid w:val="00402312"/>
    <w:rsid w:val="00403D95"/>
    <w:rsid w:val="00403EDC"/>
    <w:rsid w:val="0040501C"/>
    <w:rsid w:val="00405672"/>
    <w:rsid w:val="00405DC7"/>
    <w:rsid w:val="00405DF0"/>
    <w:rsid w:val="00406CEC"/>
    <w:rsid w:val="00406F9E"/>
    <w:rsid w:val="004070F4"/>
    <w:rsid w:val="00407D82"/>
    <w:rsid w:val="004100AD"/>
    <w:rsid w:val="00412628"/>
    <w:rsid w:val="004133CE"/>
    <w:rsid w:val="004138E6"/>
    <w:rsid w:val="00414A0F"/>
    <w:rsid w:val="004150D0"/>
    <w:rsid w:val="004153F5"/>
    <w:rsid w:val="00415EBF"/>
    <w:rsid w:val="00416FCE"/>
    <w:rsid w:val="00417966"/>
    <w:rsid w:val="00417D68"/>
    <w:rsid w:val="004214E4"/>
    <w:rsid w:val="00422A63"/>
    <w:rsid w:val="00422F9C"/>
    <w:rsid w:val="00425446"/>
    <w:rsid w:val="00425AD2"/>
    <w:rsid w:val="00425B2C"/>
    <w:rsid w:val="00425B84"/>
    <w:rsid w:val="00425F92"/>
    <w:rsid w:val="00426DEA"/>
    <w:rsid w:val="00427AD6"/>
    <w:rsid w:val="00431E41"/>
    <w:rsid w:val="00431E51"/>
    <w:rsid w:val="004344EE"/>
    <w:rsid w:val="00435EE8"/>
    <w:rsid w:val="00435F68"/>
    <w:rsid w:val="0043604A"/>
    <w:rsid w:val="0043640C"/>
    <w:rsid w:val="00437C4A"/>
    <w:rsid w:val="00440080"/>
    <w:rsid w:val="0044136C"/>
    <w:rsid w:val="004421FE"/>
    <w:rsid w:val="00442690"/>
    <w:rsid w:val="00442AE9"/>
    <w:rsid w:val="00443A5C"/>
    <w:rsid w:val="00443C0F"/>
    <w:rsid w:val="00444427"/>
    <w:rsid w:val="004447C0"/>
    <w:rsid w:val="00445202"/>
    <w:rsid w:val="00445847"/>
    <w:rsid w:val="00445AF5"/>
    <w:rsid w:val="00446127"/>
    <w:rsid w:val="00446DE7"/>
    <w:rsid w:val="004472CC"/>
    <w:rsid w:val="00447B89"/>
    <w:rsid w:val="00447EF1"/>
    <w:rsid w:val="00447F24"/>
    <w:rsid w:val="0045166D"/>
    <w:rsid w:val="004516AA"/>
    <w:rsid w:val="00452019"/>
    <w:rsid w:val="004552C2"/>
    <w:rsid w:val="0045647C"/>
    <w:rsid w:val="00456D8A"/>
    <w:rsid w:val="0045700B"/>
    <w:rsid w:val="00460FCD"/>
    <w:rsid w:val="00461081"/>
    <w:rsid w:val="0046447A"/>
    <w:rsid w:val="004644E2"/>
    <w:rsid w:val="0046479F"/>
    <w:rsid w:val="00465511"/>
    <w:rsid w:val="00465B73"/>
    <w:rsid w:val="004705A3"/>
    <w:rsid w:val="0047116F"/>
    <w:rsid w:val="00471646"/>
    <w:rsid w:val="00471B79"/>
    <w:rsid w:val="00473D48"/>
    <w:rsid w:val="00473F1D"/>
    <w:rsid w:val="0047497F"/>
    <w:rsid w:val="00475EAF"/>
    <w:rsid w:val="004762FB"/>
    <w:rsid w:val="00476F37"/>
    <w:rsid w:val="00480471"/>
    <w:rsid w:val="00480D95"/>
    <w:rsid w:val="00481920"/>
    <w:rsid w:val="00481F45"/>
    <w:rsid w:val="004841BD"/>
    <w:rsid w:val="0048472C"/>
    <w:rsid w:val="00484D98"/>
    <w:rsid w:val="00486158"/>
    <w:rsid w:val="00487234"/>
    <w:rsid w:val="004905FA"/>
    <w:rsid w:val="00490EE4"/>
    <w:rsid w:val="00490F36"/>
    <w:rsid w:val="004912BC"/>
    <w:rsid w:val="00491EE7"/>
    <w:rsid w:val="00493981"/>
    <w:rsid w:val="00493ED7"/>
    <w:rsid w:val="004945E6"/>
    <w:rsid w:val="004959DB"/>
    <w:rsid w:val="00495D7F"/>
    <w:rsid w:val="00496C5F"/>
    <w:rsid w:val="00496CCE"/>
    <w:rsid w:val="00497388"/>
    <w:rsid w:val="004A03C7"/>
    <w:rsid w:val="004A0D2C"/>
    <w:rsid w:val="004A2C7B"/>
    <w:rsid w:val="004A3089"/>
    <w:rsid w:val="004A37EA"/>
    <w:rsid w:val="004A4152"/>
    <w:rsid w:val="004A5021"/>
    <w:rsid w:val="004A5AEF"/>
    <w:rsid w:val="004A636A"/>
    <w:rsid w:val="004A670A"/>
    <w:rsid w:val="004A6DA4"/>
    <w:rsid w:val="004A6FE3"/>
    <w:rsid w:val="004A71A1"/>
    <w:rsid w:val="004A7738"/>
    <w:rsid w:val="004B0593"/>
    <w:rsid w:val="004B07FA"/>
    <w:rsid w:val="004B0866"/>
    <w:rsid w:val="004B0E50"/>
    <w:rsid w:val="004B4463"/>
    <w:rsid w:val="004B45F9"/>
    <w:rsid w:val="004B4DF0"/>
    <w:rsid w:val="004B58A1"/>
    <w:rsid w:val="004B617F"/>
    <w:rsid w:val="004B689F"/>
    <w:rsid w:val="004B730E"/>
    <w:rsid w:val="004C0292"/>
    <w:rsid w:val="004C0DAC"/>
    <w:rsid w:val="004C18B6"/>
    <w:rsid w:val="004C2FA0"/>
    <w:rsid w:val="004C38FA"/>
    <w:rsid w:val="004C72E0"/>
    <w:rsid w:val="004D131E"/>
    <w:rsid w:val="004D203A"/>
    <w:rsid w:val="004D27F8"/>
    <w:rsid w:val="004D2B6A"/>
    <w:rsid w:val="004D3169"/>
    <w:rsid w:val="004D3CDF"/>
    <w:rsid w:val="004D4978"/>
    <w:rsid w:val="004D5038"/>
    <w:rsid w:val="004D5C30"/>
    <w:rsid w:val="004D6CEF"/>
    <w:rsid w:val="004D6F36"/>
    <w:rsid w:val="004E00CE"/>
    <w:rsid w:val="004E1325"/>
    <w:rsid w:val="004E1ECB"/>
    <w:rsid w:val="004E20AE"/>
    <w:rsid w:val="004E2260"/>
    <w:rsid w:val="004E234B"/>
    <w:rsid w:val="004E454E"/>
    <w:rsid w:val="004E4F77"/>
    <w:rsid w:val="004E6060"/>
    <w:rsid w:val="004E78DA"/>
    <w:rsid w:val="004E79B5"/>
    <w:rsid w:val="004E7C04"/>
    <w:rsid w:val="004F0DC7"/>
    <w:rsid w:val="004F4966"/>
    <w:rsid w:val="004F5286"/>
    <w:rsid w:val="004F59F1"/>
    <w:rsid w:val="004F5A6A"/>
    <w:rsid w:val="004F6294"/>
    <w:rsid w:val="004F794F"/>
    <w:rsid w:val="00500ABF"/>
    <w:rsid w:val="0050151E"/>
    <w:rsid w:val="0050181F"/>
    <w:rsid w:val="00501985"/>
    <w:rsid w:val="005025A7"/>
    <w:rsid w:val="005026B9"/>
    <w:rsid w:val="00504CDB"/>
    <w:rsid w:val="00505DAF"/>
    <w:rsid w:val="00506C5C"/>
    <w:rsid w:val="00507168"/>
    <w:rsid w:val="005116BD"/>
    <w:rsid w:val="00511802"/>
    <w:rsid w:val="0051310E"/>
    <w:rsid w:val="0051339A"/>
    <w:rsid w:val="00513870"/>
    <w:rsid w:val="00514762"/>
    <w:rsid w:val="00515113"/>
    <w:rsid w:val="00515455"/>
    <w:rsid w:val="00515F35"/>
    <w:rsid w:val="005168EE"/>
    <w:rsid w:val="00516FB9"/>
    <w:rsid w:val="00517C96"/>
    <w:rsid w:val="00517EB3"/>
    <w:rsid w:val="0052066E"/>
    <w:rsid w:val="0052105A"/>
    <w:rsid w:val="0052180B"/>
    <w:rsid w:val="00521E68"/>
    <w:rsid w:val="00522842"/>
    <w:rsid w:val="00522BC6"/>
    <w:rsid w:val="00523652"/>
    <w:rsid w:val="0052371F"/>
    <w:rsid w:val="00523F0F"/>
    <w:rsid w:val="005248D7"/>
    <w:rsid w:val="0052497F"/>
    <w:rsid w:val="00524F41"/>
    <w:rsid w:val="0052564F"/>
    <w:rsid w:val="00526604"/>
    <w:rsid w:val="005277BF"/>
    <w:rsid w:val="00531CCC"/>
    <w:rsid w:val="0053200C"/>
    <w:rsid w:val="00532380"/>
    <w:rsid w:val="00536163"/>
    <w:rsid w:val="005362B1"/>
    <w:rsid w:val="00536A1B"/>
    <w:rsid w:val="00537018"/>
    <w:rsid w:val="00540F81"/>
    <w:rsid w:val="0054242C"/>
    <w:rsid w:val="005430D6"/>
    <w:rsid w:val="00545882"/>
    <w:rsid w:val="00545D9B"/>
    <w:rsid w:val="005472BF"/>
    <w:rsid w:val="005513F6"/>
    <w:rsid w:val="005524D8"/>
    <w:rsid w:val="005528B1"/>
    <w:rsid w:val="00552EEA"/>
    <w:rsid w:val="00554652"/>
    <w:rsid w:val="0055584F"/>
    <w:rsid w:val="00557189"/>
    <w:rsid w:val="005573AE"/>
    <w:rsid w:val="005600C2"/>
    <w:rsid w:val="005621EB"/>
    <w:rsid w:val="0056355B"/>
    <w:rsid w:val="005638E9"/>
    <w:rsid w:val="00564230"/>
    <w:rsid w:val="00566B00"/>
    <w:rsid w:val="00567065"/>
    <w:rsid w:val="005679B8"/>
    <w:rsid w:val="00567BCC"/>
    <w:rsid w:val="00567E25"/>
    <w:rsid w:val="00571262"/>
    <w:rsid w:val="005717FA"/>
    <w:rsid w:val="00572536"/>
    <w:rsid w:val="00574A91"/>
    <w:rsid w:val="00574AB6"/>
    <w:rsid w:val="0057756B"/>
    <w:rsid w:val="0057785E"/>
    <w:rsid w:val="00577CE8"/>
    <w:rsid w:val="00581A03"/>
    <w:rsid w:val="00581C28"/>
    <w:rsid w:val="00581D11"/>
    <w:rsid w:val="00581F38"/>
    <w:rsid w:val="00582167"/>
    <w:rsid w:val="00583A13"/>
    <w:rsid w:val="00583D29"/>
    <w:rsid w:val="005868F1"/>
    <w:rsid w:val="00590028"/>
    <w:rsid w:val="0059037E"/>
    <w:rsid w:val="00591941"/>
    <w:rsid w:val="00591AA9"/>
    <w:rsid w:val="00591AD8"/>
    <w:rsid w:val="00591D5F"/>
    <w:rsid w:val="00592462"/>
    <w:rsid w:val="00593A69"/>
    <w:rsid w:val="00593E77"/>
    <w:rsid w:val="005956A5"/>
    <w:rsid w:val="005958B6"/>
    <w:rsid w:val="00595C4A"/>
    <w:rsid w:val="00595E2F"/>
    <w:rsid w:val="00595EA8"/>
    <w:rsid w:val="00596327"/>
    <w:rsid w:val="0059678C"/>
    <w:rsid w:val="00597C7C"/>
    <w:rsid w:val="005A04EA"/>
    <w:rsid w:val="005A0900"/>
    <w:rsid w:val="005A0CBE"/>
    <w:rsid w:val="005A1AE7"/>
    <w:rsid w:val="005A2BE3"/>
    <w:rsid w:val="005A32DB"/>
    <w:rsid w:val="005A379E"/>
    <w:rsid w:val="005A3AFC"/>
    <w:rsid w:val="005A3BDD"/>
    <w:rsid w:val="005A4144"/>
    <w:rsid w:val="005A48C9"/>
    <w:rsid w:val="005A49B4"/>
    <w:rsid w:val="005A5873"/>
    <w:rsid w:val="005A5986"/>
    <w:rsid w:val="005A5E90"/>
    <w:rsid w:val="005A5F1F"/>
    <w:rsid w:val="005A61B1"/>
    <w:rsid w:val="005A66BE"/>
    <w:rsid w:val="005A6AEF"/>
    <w:rsid w:val="005A6C86"/>
    <w:rsid w:val="005A7A1B"/>
    <w:rsid w:val="005B021D"/>
    <w:rsid w:val="005B0254"/>
    <w:rsid w:val="005B1A3F"/>
    <w:rsid w:val="005B1EC8"/>
    <w:rsid w:val="005B2CEB"/>
    <w:rsid w:val="005B4C22"/>
    <w:rsid w:val="005B4D8F"/>
    <w:rsid w:val="005B63B2"/>
    <w:rsid w:val="005B6730"/>
    <w:rsid w:val="005B6F1C"/>
    <w:rsid w:val="005C054F"/>
    <w:rsid w:val="005C0666"/>
    <w:rsid w:val="005C10C4"/>
    <w:rsid w:val="005C15D6"/>
    <w:rsid w:val="005C29F6"/>
    <w:rsid w:val="005C394E"/>
    <w:rsid w:val="005C3C73"/>
    <w:rsid w:val="005C455D"/>
    <w:rsid w:val="005C498E"/>
    <w:rsid w:val="005C52F1"/>
    <w:rsid w:val="005C59EF"/>
    <w:rsid w:val="005C77E6"/>
    <w:rsid w:val="005C7846"/>
    <w:rsid w:val="005D0A65"/>
    <w:rsid w:val="005D153B"/>
    <w:rsid w:val="005D1B3D"/>
    <w:rsid w:val="005D38DF"/>
    <w:rsid w:val="005D54BA"/>
    <w:rsid w:val="005D631C"/>
    <w:rsid w:val="005D6DDC"/>
    <w:rsid w:val="005D751A"/>
    <w:rsid w:val="005D7D30"/>
    <w:rsid w:val="005D7EE0"/>
    <w:rsid w:val="005D7F1B"/>
    <w:rsid w:val="005E1283"/>
    <w:rsid w:val="005E15FE"/>
    <w:rsid w:val="005E19FD"/>
    <w:rsid w:val="005E255F"/>
    <w:rsid w:val="005E2986"/>
    <w:rsid w:val="005E2C79"/>
    <w:rsid w:val="005E354F"/>
    <w:rsid w:val="005E3C48"/>
    <w:rsid w:val="005E48BD"/>
    <w:rsid w:val="005E4DE3"/>
    <w:rsid w:val="005E50D4"/>
    <w:rsid w:val="005E55E4"/>
    <w:rsid w:val="005E5B55"/>
    <w:rsid w:val="005E5E04"/>
    <w:rsid w:val="005E711D"/>
    <w:rsid w:val="005F04BD"/>
    <w:rsid w:val="005F1741"/>
    <w:rsid w:val="005F1DEA"/>
    <w:rsid w:val="005F20BD"/>
    <w:rsid w:val="005F3882"/>
    <w:rsid w:val="005F3B74"/>
    <w:rsid w:val="005F3F36"/>
    <w:rsid w:val="005F53EB"/>
    <w:rsid w:val="005F617D"/>
    <w:rsid w:val="005F7255"/>
    <w:rsid w:val="005F786E"/>
    <w:rsid w:val="005F7DFF"/>
    <w:rsid w:val="00600A2B"/>
    <w:rsid w:val="0060156F"/>
    <w:rsid w:val="00601673"/>
    <w:rsid w:val="006016C2"/>
    <w:rsid w:val="0060173B"/>
    <w:rsid w:val="00601A30"/>
    <w:rsid w:val="00601B4E"/>
    <w:rsid w:val="00601CEE"/>
    <w:rsid w:val="00601EF1"/>
    <w:rsid w:val="0060235D"/>
    <w:rsid w:val="00602C9F"/>
    <w:rsid w:val="0060385B"/>
    <w:rsid w:val="00603D6D"/>
    <w:rsid w:val="0060405E"/>
    <w:rsid w:val="0060582A"/>
    <w:rsid w:val="00606186"/>
    <w:rsid w:val="006103A6"/>
    <w:rsid w:val="00611C39"/>
    <w:rsid w:val="0061216C"/>
    <w:rsid w:val="00614083"/>
    <w:rsid w:val="006154C3"/>
    <w:rsid w:val="00616EEE"/>
    <w:rsid w:val="00621C34"/>
    <w:rsid w:val="00622D43"/>
    <w:rsid w:val="006233E7"/>
    <w:rsid w:val="006242E6"/>
    <w:rsid w:val="00624FAF"/>
    <w:rsid w:val="00626202"/>
    <w:rsid w:val="00626A0B"/>
    <w:rsid w:val="00627AB9"/>
    <w:rsid w:val="00630194"/>
    <w:rsid w:val="00630529"/>
    <w:rsid w:val="0063153B"/>
    <w:rsid w:val="00631560"/>
    <w:rsid w:val="00632859"/>
    <w:rsid w:val="006338E7"/>
    <w:rsid w:val="00633C47"/>
    <w:rsid w:val="00634098"/>
    <w:rsid w:val="006341B7"/>
    <w:rsid w:val="00634468"/>
    <w:rsid w:val="00634D98"/>
    <w:rsid w:val="00634F49"/>
    <w:rsid w:val="00635681"/>
    <w:rsid w:val="00637895"/>
    <w:rsid w:val="00637BDC"/>
    <w:rsid w:val="0064117F"/>
    <w:rsid w:val="00641B75"/>
    <w:rsid w:val="006428F5"/>
    <w:rsid w:val="00642C30"/>
    <w:rsid w:val="00642D77"/>
    <w:rsid w:val="00643ACB"/>
    <w:rsid w:val="00643EEB"/>
    <w:rsid w:val="00644E40"/>
    <w:rsid w:val="00645097"/>
    <w:rsid w:val="00645796"/>
    <w:rsid w:val="006466B0"/>
    <w:rsid w:val="00646C75"/>
    <w:rsid w:val="00647144"/>
    <w:rsid w:val="006479BD"/>
    <w:rsid w:val="00650848"/>
    <w:rsid w:val="00651228"/>
    <w:rsid w:val="006513CD"/>
    <w:rsid w:val="0065199E"/>
    <w:rsid w:val="00652114"/>
    <w:rsid w:val="00652A82"/>
    <w:rsid w:val="00652B75"/>
    <w:rsid w:val="00654AEC"/>
    <w:rsid w:val="006555D0"/>
    <w:rsid w:val="00655BB4"/>
    <w:rsid w:val="00655CB0"/>
    <w:rsid w:val="006565E1"/>
    <w:rsid w:val="00657157"/>
    <w:rsid w:val="00657F38"/>
    <w:rsid w:val="00660F67"/>
    <w:rsid w:val="006618BB"/>
    <w:rsid w:val="00661C3F"/>
    <w:rsid w:val="00661CF0"/>
    <w:rsid w:val="006627CA"/>
    <w:rsid w:val="0066302B"/>
    <w:rsid w:val="00663137"/>
    <w:rsid w:val="006634C5"/>
    <w:rsid w:val="00664529"/>
    <w:rsid w:val="006650A9"/>
    <w:rsid w:val="0066647E"/>
    <w:rsid w:val="00666702"/>
    <w:rsid w:val="00667B8F"/>
    <w:rsid w:val="00670FC7"/>
    <w:rsid w:val="00671173"/>
    <w:rsid w:val="00672A96"/>
    <w:rsid w:val="0067325D"/>
    <w:rsid w:val="006736EF"/>
    <w:rsid w:val="00675071"/>
    <w:rsid w:val="00675376"/>
    <w:rsid w:val="00675934"/>
    <w:rsid w:val="0067634F"/>
    <w:rsid w:val="00677070"/>
    <w:rsid w:val="0067776C"/>
    <w:rsid w:val="00677BCF"/>
    <w:rsid w:val="00681D16"/>
    <w:rsid w:val="006820D4"/>
    <w:rsid w:val="00682C5D"/>
    <w:rsid w:val="00682EC2"/>
    <w:rsid w:val="00684783"/>
    <w:rsid w:val="006851DF"/>
    <w:rsid w:val="00687426"/>
    <w:rsid w:val="00687769"/>
    <w:rsid w:val="00687C2B"/>
    <w:rsid w:val="00687E9F"/>
    <w:rsid w:val="00690204"/>
    <w:rsid w:val="00690F08"/>
    <w:rsid w:val="00692D8A"/>
    <w:rsid w:val="00694F35"/>
    <w:rsid w:val="006959F2"/>
    <w:rsid w:val="006970DD"/>
    <w:rsid w:val="00697B8D"/>
    <w:rsid w:val="006A0768"/>
    <w:rsid w:val="006A0D9E"/>
    <w:rsid w:val="006A39DD"/>
    <w:rsid w:val="006A4103"/>
    <w:rsid w:val="006A52AD"/>
    <w:rsid w:val="006A59EB"/>
    <w:rsid w:val="006A7953"/>
    <w:rsid w:val="006A7B6C"/>
    <w:rsid w:val="006B0496"/>
    <w:rsid w:val="006B0A1B"/>
    <w:rsid w:val="006B2608"/>
    <w:rsid w:val="006B267C"/>
    <w:rsid w:val="006B2DD5"/>
    <w:rsid w:val="006B3062"/>
    <w:rsid w:val="006B472D"/>
    <w:rsid w:val="006B5197"/>
    <w:rsid w:val="006B65A0"/>
    <w:rsid w:val="006B700F"/>
    <w:rsid w:val="006B719E"/>
    <w:rsid w:val="006C1237"/>
    <w:rsid w:val="006C1579"/>
    <w:rsid w:val="006C2FCB"/>
    <w:rsid w:val="006C376C"/>
    <w:rsid w:val="006C37EA"/>
    <w:rsid w:val="006C49CF"/>
    <w:rsid w:val="006C68E4"/>
    <w:rsid w:val="006C7B8B"/>
    <w:rsid w:val="006D059D"/>
    <w:rsid w:val="006D0F2F"/>
    <w:rsid w:val="006D172D"/>
    <w:rsid w:val="006D36A9"/>
    <w:rsid w:val="006D36B2"/>
    <w:rsid w:val="006D3B21"/>
    <w:rsid w:val="006D4EDF"/>
    <w:rsid w:val="006D4FFA"/>
    <w:rsid w:val="006D6123"/>
    <w:rsid w:val="006D6A07"/>
    <w:rsid w:val="006D719E"/>
    <w:rsid w:val="006E047C"/>
    <w:rsid w:val="006E0BA2"/>
    <w:rsid w:val="006E0DDE"/>
    <w:rsid w:val="006E19CF"/>
    <w:rsid w:val="006E1ABC"/>
    <w:rsid w:val="006E1FE2"/>
    <w:rsid w:val="006E3015"/>
    <w:rsid w:val="006E3965"/>
    <w:rsid w:val="006E4393"/>
    <w:rsid w:val="006E4BDE"/>
    <w:rsid w:val="006E5E6D"/>
    <w:rsid w:val="006E6010"/>
    <w:rsid w:val="006E6C40"/>
    <w:rsid w:val="006E71E3"/>
    <w:rsid w:val="006E7C6D"/>
    <w:rsid w:val="006F040D"/>
    <w:rsid w:val="006F12CA"/>
    <w:rsid w:val="006F1E80"/>
    <w:rsid w:val="006F2033"/>
    <w:rsid w:val="006F349A"/>
    <w:rsid w:val="006F3A70"/>
    <w:rsid w:val="0070087D"/>
    <w:rsid w:val="007016DF"/>
    <w:rsid w:val="0070301C"/>
    <w:rsid w:val="0070380A"/>
    <w:rsid w:val="00703E7C"/>
    <w:rsid w:val="007045EF"/>
    <w:rsid w:val="00705C88"/>
    <w:rsid w:val="00707BAB"/>
    <w:rsid w:val="00710528"/>
    <w:rsid w:val="00710C8C"/>
    <w:rsid w:val="00710E3C"/>
    <w:rsid w:val="0071196C"/>
    <w:rsid w:val="00712188"/>
    <w:rsid w:val="00713AB3"/>
    <w:rsid w:val="00713AE8"/>
    <w:rsid w:val="00715769"/>
    <w:rsid w:val="007164D3"/>
    <w:rsid w:val="00716EA8"/>
    <w:rsid w:val="00716F73"/>
    <w:rsid w:val="00720A46"/>
    <w:rsid w:val="00720F20"/>
    <w:rsid w:val="0072114E"/>
    <w:rsid w:val="00721644"/>
    <w:rsid w:val="00723175"/>
    <w:rsid w:val="00724635"/>
    <w:rsid w:val="00724ED2"/>
    <w:rsid w:val="00725043"/>
    <w:rsid w:val="00725472"/>
    <w:rsid w:val="00725E5A"/>
    <w:rsid w:val="0072779D"/>
    <w:rsid w:val="00727F2A"/>
    <w:rsid w:val="007304B6"/>
    <w:rsid w:val="00730AC1"/>
    <w:rsid w:val="00731513"/>
    <w:rsid w:val="007318FD"/>
    <w:rsid w:val="00731BB9"/>
    <w:rsid w:val="00732F05"/>
    <w:rsid w:val="00732FF9"/>
    <w:rsid w:val="00733EFF"/>
    <w:rsid w:val="007355B1"/>
    <w:rsid w:val="00736777"/>
    <w:rsid w:val="0073680A"/>
    <w:rsid w:val="00736DBF"/>
    <w:rsid w:val="00737E58"/>
    <w:rsid w:val="00740E9D"/>
    <w:rsid w:val="00741478"/>
    <w:rsid w:val="00741D8B"/>
    <w:rsid w:val="00743F7D"/>
    <w:rsid w:val="007440F5"/>
    <w:rsid w:val="007447B6"/>
    <w:rsid w:val="00745BCE"/>
    <w:rsid w:val="007506EE"/>
    <w:rsid w:val="00750F43"/>
    <w:rsid w:val="00752371"/>
    <w:rsid w:val="00752E94"/>
    <w:rsid w:val="00753DFA"/>
    <w:rsid w:val="007540D7"/>
    <w:rsid w:val="0075440A"/>
    <w:rsid w:val="00755160"/>
    <w:rsid w:val="007553E8"/>
    <w:rsid w:val="007558D6"/>
    <w:rsid w:val="0075631A"/>
    <w:rsid w:val="00760682"/>
    <w:rsid w:val="007606F2"/>
    <w:rsid w:val="007617E3"/>
    <w:rsid w:val="00761CDC"/>
    <w:rsid w:val="00763706"/>
    <w:rsid w:val="00764110"/>
    <w:rsid w:val="00764787"/>
    <w:rsid w:val="00765596"/>
    <w:rsid w:val="00766926"/>
    <w:rsid w:val="007669B4"/>
    <w:rsid w:val="00766D82"/>
    <w:rsid w:val="007701D9"/>
    <w:rsid w:val="00773063"/>
    <w:rsid w:val="00775138"/>
    <w:rsid w:val="007753EC"/>
    <w:rsid w:val="007755BF"/>
    <w:rsid w:val="00775DBB"/>
    <w:rsid w:val="00776003"/>
    <w:rsid w:val="007762E3"/>
    <w:rsid w:val="0077703C"/>
    <w:rsid w:val="007811F0"/>
    <w:rsid w:val="00781445"/>
    <w:rsid w:val="007826E4"/>
    <w:rsid w:val="00782C51"/>
    <w:rsid w:val="00783476"/>
    <w:rsid w:val="00783BFE"/>
    <w:rsid w:val="007844DE"/>
    <w:rsid w:val="0078631A"/>
    <w:rsid w:val="00786871"/>
    <w:rsid w:val="00786D31"/>
    <w:rsid w:val="007871AA"/>
    <w:rsid w:val="00787206"/>
    <w:rsid w:val="007914AE"/>
    <w:rsid w:val="00791975"/>
    <w:rsid w:val="00794BC4"/>
    <w:rsid w:val="0079620F"/>
    <w:rsid w:val="007A00FC"/>
    <w:rsid w:val="007A1D96"/>
    <w:rsid w:val="007A22AD"/>
    <w:rsid w:val="007A2E18"/>
    <w:rsid w:val="007A427A"/>
    <w:rsid w:val="007A4351"/>
    <w:rsid w:val="007A5A9B"/>
    <w:rsid w:val="007A5F02"/>
    <w:rsid w:val="007A66A6"/>
    <w:rsid w:val="007A675E"/>
    <w:rsid w:val="007A72E3"/>
    <w:rsid w:val="007A784E"/>
    <w:rsid w:val="007B1437"/>
    <w:rsid w:val="007B18F2"/>
    <w:rsid w:val="007B2F1F"/>
    <w:rsid w:val="007B3239"/>
    <w:rsid w:val="007B390A"/>
    <w:rsid w:val="007B3E94"/>
    <w:rsid w:val="007B459A"/>
    <w:rsid w:val="007B45FE"/>
    <w:rsid w:val="007B4812"/>
    <w:rsid w:val="007B499D"/>
    <w:rsid w:val="007B4ECB"/>
    <w:rsid w:val="007B5132"/>
    <w:rsid w:val="007B5E1E"/>
    <w:rsid w:val="007B63DF"/>
    <w:rsid w:val="007B70EB"/>
    <w:rsid w:val="007C526C"/>
    <w:rsid w:val="007C5E4B"/>
    <w:rsid w:val="007C64FA"/>
    <w:rsid w:val="007C6972"/>
    <w:rsid w:val="007C7093"/>
    <w:rsid w:val="007D0406"/>
    <w:rsid w:val="007D2641"/>
    <w:rsid w:val="007D463E"/>
    <w:rsid w:val="007D513A"/>
    <w:rsid w:val="007D57E0"/>
    <w:rsid w:val="007D593B"/>
    <w:rsid w:val="007D63B7"/>
    <w:rsid w:val="007D66EE"/>
    <w:rsid w:val="007D6A13"/>
    <w:rsid w:val="007D7354"/>
    <w:rsid w:val="007E03AE"/>
    <w:rsid w:val="007E0409"/>
    <w:rsid w:val="007E1F43"/>
    <w:rsid w:val="007E2879"/>
    <w:rsid w:val="007E5ACF"/>
    <w:rsid w:val="007E5F18"/>
    <w:rsid w:val="007E696B"/>
    <w:rsid w:val="007F05B8"/>
    <w:rsid w:val="007F0981"/>
    <w:rsid w:val="007F0F0E"/>
    <w:rsid w:val="007F11CB"/>
    <w:rsid w:val="007F126F"/>
    <w:rsid w:val="007F1329"/>
    <w:rsid w:val="007F186C"/>
    <w:rsid w:val="007F1955"/>
    <w:rsid w:val="007F1D14"/>
    <w:rsid w:val="007F1DC9"/>
    <w:rsid w:val="007F2E40"/>
    <w:rsid w:val="007F300E"/>
    <w:rsid w:val="007F4ABC"/>
    <w:rsid w:val="007F58FD"/>
    <w:rsid w:val="007F6C72"/>
    <w:rsid w:val="007F7387"/>
    <w:rsid w:val="007F7396"/>
    <w:rsid w:val="007F7958"/>
    <w:rsid w:val="007F7ABF"/>
    <w:rsid w:val="007F7BAF"/>
    <w:rsid w:val="0080166A"/>
    <w:rsid w:val="00801FA5"/>
    <w:rsid w:val="008031E2"/>
    <w:rsid w:val="008041FB"/>
    <w:rsid w:val="00805A8E"/>
    <w:rsid w:val="008079C7"/>
    <w:rsid w:val="00810895"/>
    <w:rsid w:val="00810BD8"/>
    <w:rsid w:val="00810DFE"/>
    <w:rsid w:val="00811554"/>
    <w:rsid w:val="00812ADC"/>
    <w:rsid w:val="008146AD"/>
    <w:rsid w:val="00815255"/>
    <w:rsid w:val="00816EA7"/>
    <w:rsid w:val="00816F64"/>
    <w:rsid w:val="00817843"/>
    <w:rsid w:val="00817F06"/>
    <w:rsid w:val="00820608"/>
    <w:rsid w:val="008207CC"/>
    <w:rsid w:val="00822065"/>
    <w:rsid w:val="00822571"/>
    <w:rsid w:val="00822890"/>
    <w:rsid w:val="0082393B"/>
    <w:rsid w:val="00824F94"/>
    <w:rsid w:val="008253FE"/>
    <w:rsid w:val="00827B18"/>
    <w:rsid w:val="0083095B"/>
    <w:rsid w:val="00831607"/>
    <w:rsid w:val="00831926"/>
    <w:rsid w:val="00832220"/>
    <w:rsid w:val="00833336"/>
    <w:rsid w:val="008345EA"/>
    <w:rsid w:val="00834663"/>
    <w:rsid w:val="00834728"/>
    <w:rsid w:val="00834784"/>
    <w:rsid w:val="00834CC8"/>
    <w:rsid w:val="008364D2"/>
    <w:rsid w:val="00836FB2"/>
    <w:rsid w:val="00837380"/>
    <w:rsid w:val="00840117"/>
    <w:rsid w:val="00840903"/>
    <w:rsid w:val="00843472"/>
    <w:rsid w:val="00843603"/>
    <w:rsid w:val="00844668"/>
    <w:rsid w:val="0084594C"/>
    <w:rsid w:val="00845AB0"/>
    <w:rsid w:val="00846466"/>
    <w:rsid w:val="00846672"/>
    <w:rsid w:val="00850762"/>
    <w:rsid w:val="0085081C"/>
    <w:rsid w:val="008513EA"/>
    <w:rsid w:val="00852775"/>
    <w:rsid w:val="008535A5"/>
    <w:rsid w:val="00853C5B"/>
    <w:rsid w:val="00853CDA"/>
    <w:rsid w:val="00853DC0"/>
    <w:rsid w:val="00854BF8"/>
    <w:rsid w:val="0085585B"/>
    <w:rsid w:val="008561DA"/>
    <w:rsid w:val="00856FCF"/>
    <w:rsid w:val="008575E8"/>
    <w:rsid w:val="008604DD"/>
    <w:rsid w:val="00861591"/>
    <w:rsid w:val="00862C4C"/>
    <w:rsid w:val="00864F15"/>
    <w:rsid w:val="00866AF3"/>
    <w:rsid w:val="00867C9F"/>
    <w:rsid w:val="00872420"/>
    <w:rsid w:val="00872649"/>
    <w:rsid w:val="008728D2"/>
    <w:rsid w:val="008728E4"/>
    <w:rsid w:val="00874145"/>
    <w:rsid w:val="00875111"/>
    <w:rsid w:val="008753B0"/>
    <w:rsid w:val="0087565A"/>
    <w:rsid w:val="008760CE"/>
    <w:rsid w:val="0087649E"/>
    <w:rsid w:val="00876554"/>
    <w:rsid w:val="00876CA7"/>
    <w:rsid w:val="008773E9"/>
    <w:rsid w:val="00877E5B"/>
    <w:rsid w:val="00877E7C"/>
    <w:rsid w:val="00880BBB"/>
    <w:rsid w:val="00881C32"/>
    <w:rsid w:val="0088215D"/>
    <w:rsid w:val="008825A7"/>
    <w:rsid w:val="008830D9"/>
    <w:rsid w:val="00884759"/>
    <w:rsid w:val="00886152"/>
    <w:rsid w:val="008876A7"/>
    <w:rsid w:val="00887AEA"/>
    <w:rsid w:val="00887FD6"/>
    <w:rsid w:val="00890FBE"/>
    <w:rsid w:val="00891195"/>
    <w:rsid w:val="00891AF9"/>
    <w:rsid w:val="008936AA"/>
    <w:rsid w:val="00895F2C"/>
    <w:rsid w:val="0089632E"/>
    <w:rsid w:val="00896700"/>
    <w:rsid w:val="008A11C1"/>
    <w:rsid w:val="008A2866"/>
    <w:rsid w:val="008A2B12"/>
    <w:rsid w:val="008A32A6"/>
    <w:rsid w:val="008A40C2"/>
    <w:rsid w:val="008A41BF"/>
    <w:rsid w:val="008A4402"/>
    <w:rsid w:val="008A67DF"/>
    <w:rsid w:val="008A743B"/>
    <w:rsid w:val="008B0460"/>
    <w:rsid w:val="008B29B5"/>
    <w:rsid w:val="008B2D01"/>
    <w:rsid w:val="008B4A40"/>
    <w:rsid w:val="008B5EC7"/>
    <w:rsid w:val="008B681F"/>
    <w:rsid w:val="008C2582"/>
    <w:rsid w:val="008C2865"/>
    <w:rsid w:val="008C3B45"/>
    <w:rsid w:val="008C4B57"/>
    <w:rsid w:val="008C5639"/>
    <w:rsid w:val="008C69C2"/>
    <w:rsid w:val="008C69CA"/>
    <w:rsid w:val="008C6B81"/>
    <w:rsid w:val="008C6E14"/>
    <w:rsid w:val="008C71D8"/>
    <w:rsid w:val="008D084F"/>
    <w:rsid w:val="008D0EC1"/>
    <w:rsid w:val="008D1383"/>
    <w:rsid w:val="008D2C67"/>
    <w:rsid w:val="008D2D1B"/>
    <w:rsid w:val="008D4392"/>
    <w:rsid w:val="008E0E3C"/>
    <w:rsid w:val="008E1D7D"/>
    <w:rsid w:val="008E2FCE"/>
    <w:rsid w:val="008E35FC"/>
    <w:rsid w:val="008E382F"/>
    <w:rsid w:val="008E3FBC"/>
    <w:rsid w:val="008E5C5A"/>
    <w:rsid w:val="008E6E81"/>
    <w:rsid w:val="008E70A1"/>
    <w:rsid w:val="008F040E"/>
    <w:rsid w:val="008F05DF"/>
    <w:rsid w:val="008F112A"/>
    <w:rsid w:val="008F1190"/>
    <w:rsid w:val="008F1F81"/>
    <w:rsid w:val="008F20B3"/>
    <w:rsid w:val="008F2AB9"/>
    <w:rsid w:val="008F3D03"/>
    <w:rsid w:val="008F4094"/>
    <w:rsid w:val="008F4AE0"/>
    <w:rsid w:val="008F4FDA"/>
    <w:rsid w:val="008F5321"/>
    <w:rsid w:val="008F590C"/>
    <w:rsid w:val="008F6F14"/>
    <w:rsid w:val="00900910"/>
    <w:rsid w:val="00900E12"/>
    <w:rsid w:val="009015FA"/>
    <w:rsid w:val="00901A8C"/>
    <w:rsid w:val="00901DED"/>
    <w:rsid w:val="00904249"/>
    <w:rsid w:val="0090475D"/>
    <w:rsid w:val="00904776"/>
    <w:rsid w:val="0090511A"/>
    <w:rsid w:val="00905E67"/>
    <w:rsid w:val="0090660E"/>
    <w:rsid w:val="00906E3B"/>
    <w:rsid w:val="009074EA"/>
    <w:rsid w:val="0091076C"/>
    <w:rsid w:val="00911F09"/>
    <w:rsid w:val="00912346"/>
    <w:rsid w:val="0091559A"/>
    <w:rsid w:val="009155E2"/>
    <w:rsid w:val="00915AB3"/>
    <w:rsid w:val="00915C3E"/>
    <w:rsid w:val="00916120"/>
    <w:rsid w:val="0091645E"/>
    <w:rsid w:val="00916DCA"/>
    <w:rsid w:val="00917C81"/>
    <w:rsid w:val="0092059C"/>
    <w:rsid w:val="00921BE6"/>
    <w:rsid w:val="00923AC5"/>
    <w:rsid w:val="00923E64"/>
    <w:rsid w:val="00924097"/>
    <w:rsid w:val="009247A1"/>
    <w:rsid w:val="00924F46"/>
    <w:rsid w:val="009251CE"/>
    <w:rsid w:val="00925AC1"/>
    <w:rsid w:val="00925C59"/>
    <w:rsid w:val="00926808"/>
    <w:rsid w:val="0093191F"/>
    <w:rsid w:val="00931D24"/>
    <w:rsid w:val="009330AE"/>
    <w:rsid w:val="0093333B"/>
    <w:rsid w:val="00934E2B"/>
    <w:rsid w:val="0093520B"/>
    <w:rsid w:val="00936B67"/>
    <w:rsid w:val="00936B92"/>
    <w:rsid w:val="00937AE7"/>
    <w:rsid w:val="00940A13"/>
    <w:rsid w:val="00941169"/>
    <w:rsid w:val="00941D3A"/>
    <w:rsid w:val="00941FFD"/>
    <w:rsid w:val="0094296B"/>
    <w:rsid w:val="00942E0C"/>
    <w:rsid w:val="0094369B"/>
    <w:rsid w:val="0094712A"/>
    <w:rsid w:val="00947370"/>
    <w:rsid w:val="00947A1F"/>
    <w:rsid w:val="00947FB3"/>
    <w:rsid w:val="00950198"/>
    <w:rsid w:val="00950A7C"/>
    <w:rsid w:val="00950B25"/>
    <w:rsid w:val="009512F2"/>
    <w:rsid w:val="00951F60"/>
    <w:rsid w:val="00952F04"/>
    <w:rsid w:val="00953551"/>
    <w:rsid w:val="0095457C"/>
    <w:rsid w:val="00954839"/>
    <w:rsid w:val="009558C3"/>
    <w:rsid w:val="00955B58"/>
    <w:rsid w:val="00956223"/>
    <w:rsid w:val="00956D24"/>
    <w:rsid w:val="00960C3A"/>
    <w:rsid w:val="00960C3F"/>
    <w:rsid w:val="00962BF4"/>
    <w:rsid w:val="009641C2"/>
    <w:rsid w:val="00964277"/>
    <w:rsid w:val="0096459A"/>
    <w:rsid w:val="009655E5"/>
    <w:rsid w:val="00966CEC"/>
    <w:rsid w:val="00967567"/>
    <w:rsid w:val="00967AE4"/>
    <w:rsid w:val="00970BC5"/>
    <w:rsid w:val="00970D7D"/>
    <w:rsid w:val="00971146"/>
    <w:rsid w:val="0097195A"/>
    <w:rsid w:val="00972059"/>
    <w:rsid w:val="0097272E"/>
    <w:rsid w:val="00975842"/>
    <w:rsid w:val="009762A8"/>
    <w:rsid w:val="009777E8"/>
    <w:rsid w:val="00981F9E"/>
    <w:rsid w:val="0098283D"/>
    <w:rsid w:val="009829F6"/>
    <w:rsid w:val="00982EB2"/>
    <w:rsid w:val="00983380"/>
    <w:rsid w:val="009845F0"/>
    <w:rsid w:val="00986693"/>
    <w:rsid w:val="009871B8"/>
    <w:rsid w:val="0099080C"/>
    <w:rsid w:val="00990C88"/>
    <w:rsid w:val="00992904"/>
    <w:rsid w:val="00993547"/>
    <w:rsid w:val="009938D3"/>
    <w:rsid w:val="00994A42"/>
    <w:rsid w:val="00994B23"/>
    <w:rsid w:val="0099551D"/>
    <w:rsid w:val="009A133A"/>
    <w:rsid w:val="009A15D3"/>
    <w:rsid w:val="009A1C10"/>
    <w:rsid w:val="009A1F6A"/>
    <w:rsid w:val="009A3831"/>
    <w:rsid w:val="009A41B4"/>
    <w:rsid w:val="009A492C"/>
    <w:rsid w:val="009A544F"/>
    <w:rsid w:val="009A6208"/>
    <w:rsid w:val="009A6F63"/>
    <w:rsid w:val="009A7A2F"/>
    <w:rsid w:val="009B09F6"/>
    <w:rsid w:val="009B0DF4"/>
    <w:rsid w:val="009B1801"/>
    <w:rsid w:val="009B27BB"/>
    <w:rsid w:val="009B36C7"/>
    <w:rsid w:val="009B3942"/>
    <w:rsid w:val="009B55C6"/>
    <w:rsid w:val="009B57B3"/>
    <w:rsid w:val="009B7D78"/>
    <w:rsid w:val="009C18EE"/>
    <w:rsid w:val="009C23C2"/>
    <w:rsid w:val="009C5149"/>
    <w:rsid w:val="009C5420"/>
    <w:rsid w:val="009C590B"/>
    <w:rsid w:val="009C6066"/>
    <w:rsid w:val="009C6642"/>
    <w:rsid w:val="009D07F3"/>
    <w:rsid w:val="009D0CE4"/>
    <w:rsid w:val="009D18BA"/>
    <w:rsid w:val="009D226D"/>
    <w:rsid w:val="009D4819"/>
    <w:rsid w:val="009D6E91"/>
    <w:rsid w:val="009D7912"/>
    <w:rsid w:val="009D7F7E"/>
    <w:rsid w:val="009E04BD"/>
    <w:rsid w:val="009E07BE"/>
    <w:rsid w:val="009E1F82"/>
    <w:rsid w:val="009E228E"/>
    <w:rsid w:val="009E2347"/>
    <w:rsid w:val="009E3260"/>
    <w:rsid w:val="009E3520"/>
    <w:rsid w:val="009E49B4"/>
    <w:rsid w:val="009E5737"/>
    <w:rsid w:val="009E6E5E"/>
    <w:rsid w:val="009E784E"/>
    <w:rsid w:val="009F05D7"/>
    <w:rsid w:val="009F0CF4"/>
    <w:rsid w:val="009F0F12"/>
    <w:rsid w:val="009F17BB"/>
    <w:rsid w:val="009F2C77"/>
    <w:rsid w:val="009F2DA6"/>
    <w:rsid w:val="009F2E4F"/>
    <w:rsid w:val="009F4469"/>
    <w:rsid w:val="009F528F"/>
    <w:rsid w:val="009F5C56"/>
    <w:rsid w:val="009F5E87"/>
    <w:rsid w:val="009F643E"/>
    <w:rsid w:val="009F7EF6"/>
    <w:rsid w:val="00A006B5"/>
    <w:rsid w:val="00A00D34"/>
    <w:rsid w:val="00A011C1"/>
    <w:rsid w:val="00A014AE"/>
    <w:rsid w:val="00A02D92"/>
    <w:rsid w:val="00A02F13"/>
    <w:rsid w:val="00A0349A"/>
    <w:rsid w:val="00A03CAD"/>
    <w:rsid w:val="00A05BDD"/>
    <w:rsid w:val="00A06D79"/>
    <w:rsid w:val="00A0766D"/>
    <w:rsid w:val="00A10130"/>
    <w:rsid w:val="00A121C0"/>
    <w:rsid w:val="00A1243A"/>
    <w:rsid w:val="00A13ECE"/>
    <w:rsid w:val="00A14C2D"/>
    <w:rsid w:val="00A14E2C"/>
    <w:rsid w:val="00A16059"/>
    <w:rsid w:val="00A160FB"/>
    <w:rsid w:val="00A1665B"/>
    <w:rsid w:val="00A209EC"/>
    <w:rsid w:val="00A20DCF"/>
    <w:rsid w:val="00A21114"/>
    <w:rsid w:val="00A21222"/>
    <w:rsid w:val="00A2124D"/>
    <w:rsid w:val="00A21870"/>
    <w:rsid w:val="00A21B19"/>
    <w:rsid w:val="00A21F24"/>
    <w:rsid w:val="00A23416"/>
    <w:rsid w:val="00A23536"/>
    <w:rsid w:val="00A24AD4"/>
    <w:rsid w:val="00A24FC3"/>
    <w:rsid w:val="00A26F3E"/>
    <w:rsid w:val="00A31279"/>
    <w:rsid w:val="00A31841"/>
    <w:rsid w:val="00A31B51"/>
    <w:rsid w:val="00A32D7C"/>
    <w:rsid w:val="00A35746"/>
    <w:rsid w:val="00A35A28"/>
    <w:rsid w:val="00A363BB"/>
    <w:rsid w:val="00A37234"/>
    <w:rsid w:val="00A407C8"/>
    <w:rsid w:val="00A40BF4"/>
    <w:rsid w:val="00A40FFA"/>
    <w:rsid w:val="00A41614"/>
    <w:rsid w:val="00A419DE"/>
    <w:rsid w:val="00A41FA5"/>
    <w:rsid w:val="00A42181"/>
    <w:rsid w:val="00A42BA5"/>
    <w:rsid w:val="00A42BF7"/>
    <w:rsid w:val="00A42E2E"/>
    <w:rsid w:val="00A44184"/>
    <w:rsid w:val="00A451AA"/>
    <w:rsid w:val="00A45F58"/>
    <w:rsid w:val="00A471DB"/>
    <w:rsid w:val="00A507C6"/>
    <w:rsid w:val="00A50824"/>
    <w:rsid w:val="00A5096F"/>
    <w:rsid w:val="00A50A90"/>
    <w:rsid w:val="00A50B8D"/>
    <w:rsid w:val="00A50D3F"/>
    <w:rsid w:val="00A51598"/>
    <w:rsid w:val="00A51B10"/>
    <w:rsid w:val="00A536A4"/>
    <w:rsid w:val="00A53E74"/>
    <w:rsid w:val="00A5433B"/>
    <w:rsid w:val="00A5464B"/>
    <w:rsid w:val="00A54688"/>
    <w:rsid w:val="00A56023"/>
    <w:rsid w:val="00A56657"/>
    <w:rsid w:val="00A56EA7"/>
    <w:rsid w:val="00A56EDA"/>
    <w:rsid w:val="00A56EFE"/>
    <w:rsid w:val="00A5712E"/>
    <w:rsid w:val="00A576ED"/>
    <w:rsid w:val="00A57943"/>
    <w:rsid w:val="00A60E25"/>
    <w:rsid w:val="00A61D6B"/>
    <w:rsid w:val="00A62123"/>
    <w:rsid w:val="00A63FDA"/>
    <w:rsid w:val="00A65B83"/>
    <w:rsid w:val="00A672F8"/>
    <w:rsid w:val="00A6758F"/>
    <w:rsid w:val="00A70097"/>
    <w:rsid w:val="00A706A3"/>
    <w:rsid w:val="00A71635"/>
    <w:rsid w:val="00A732AF"/>
    <w:rsid w:val="00A7356C"/>
    <w:rsid w:val="00A745A4"/>
    <w:rsid w:val="00A74FE1"/>
    <w:rsid w:val="00A758E7"/>
    <w:rsid w:val="00A76001"/>
    <w:rsid w:val="00A769C8"/>
    <w:rsid w:val="00A76B84"/>
    <w:rsid w:val="00A76EEC"/>
    <w:rsid w:val="00A815E9"/>
    <w:rsid w:val="00A823EE"/>
    <w:rsid w:val="00A8279D"/>
    <w:rsid w:val="00A831A0"/>
    <w:rsid w:val="00A848DF"/>
    <w:rsid w:val="00A85857"/>
    <w:rsid w:val="00A87847"/>
    <w:rsid w:val="00A879AE"/>
    <w:rsid w:val="00A87F90"/>
    <w:rsid w:val="00A90BBE"/>
    <w:rsid w:val="00A91C81"/>
    <w:rsid w:val="00A92BFB"/>
    <w:rsid w:val="00A934FE"/>
    <w:rsid w:val="00A94196"/>
    <w:rsid w:val="00A9446D"/>
    <w:rsid w:val="00A94588"/>
    <w:rsid w:val="00A94A2D"/>
    <w:rsid w:val="00A9501C"/>
    <w:rsid w:val="00A95B58"/>
    <w:rsid w:val="00A97D0A"/>
    <w:rsid w:val="00AA0289"/>
    <w:rsid w:val="00AA1F0C"/>
    <w:rsid w:val="00AA4888"/>
    <w:rsid w:val="00AA5DC3"/>
    <w:rsid w:val="00AA6786"/>
    <w:rsid w:val="00AA725B"/>
    <w:rsid w:val="00AB01AC"/>
    <w:rsid w:val="00AB0FE9"/>
    <w:rsid w:val="00AB1771"/>
    <w:rsid w:val="00AB2349"/>
    <w:rsid w:val="00AB2C39"/>
    <w:rsid w:val="00AB2ED2"/>
    <w:rsid w:val="00AB3B20"/>
    <w:rsid w:val="00AB456A"/>
    <w:rsid w:val="00AB47C7"/>
    <w:rsid w:val="00AB5443"/>
    <w:rsid w:val="00AB5A7F"/>
    <w:rsid w:val="00AB6474"/>
    <w:rsid w:val="00AB7A0C"/>
    <w:rsid w:val="00AB7B65"/>
    <w:rsid w:val="00AB7CAF"/>
    <w:rsid w:val="00AB7CFB"/>
    <w:rsid w:val="00AC03F9"/>
    <w:rsid w:val="00AC13CC"/>
    <w:rsid w:val="00AC2769"/>
    <w:rsid w:val="00AC2C0E"/>
    <w:rsid w:val="00AC3267"/>
    <w:rsid w:val="00AC45AD"/>
    <w:rsid w:val="00AC5202"/>
    <w:rsid w:val="00AC5967"/>
    <w:rsid w:val="00AC61DA"/>
    <w:rsid w:val="00AC7465"/>
    <w:rsid w:val="00AD0754"/>
    <w:rsid w:val="00AD0D8F"/>
    <w:rsid w:val="00AD1735"/>
    <w:rsid w:val="00AD1B7A"/>
    <w:rsid w:val="00AD658D"/>
    <w:rsid w:val="00AD75CC"/>
    <w:rsid w:val="00AD78B4"/>
    <w:rsid w:val="00AD7928"/>
    <w:rsid w:val="00AE0287"/>
    <w:rsid w:val="00AE0BA8"/>
    <w:rsid w:val="00AE0E3B"/>
    <w:rsid w:val="00AE1559"/>
    <w:rsid w:val="00AE1C14"/>
    <w:rsid w:val="00AE1CA4"/>
    <w:rsid w:val="00AE279E"/>
    <w:rsid w:val="00AE3C16"/>
    <w:rsid w:val="00AE541D"/>
    <w:rsid w:val="00AE5A2E"/>
    <w:rsid w:val="00AE5A8D"/>
    <w:rsid w:val="00AE6243"/>
    <w:rsid w:val="00AE640E"/>
    <w:rsid w:val="00AE66E3"/>
    <w:rsid w:val="00AE7D62"/>
    <w:rsid w:val="00AE7E5C"/>
    <w:rsid w:val="00AF0FB2"/>
    <w:rsid w:val="00AF1407"/>
    <w:rsid w:val="00AF1600"/>
    <w:rsid w:val="00AF1B1D"/>
    <w:rsid w:val="00AF1B39"/>
    <w:rsid w:val="00AF4666"/>
    <w:rsid w:val="00AF66AC"/>
    <w:rsid w:val="00B0080B"/>
    <w:rsid w:val="00B00905"/>
    <w:rsid w:val="00B02824"/>
    <w:rsid w:val="00B0349C"/>
    <w:rsid w:val="00B035E7"/>
    <w:rsid w:val="00B03B80"/>
    <w:rsid w:val="00B03D32"/>
    <w:rsid w:val="00B05A68"/>
    <w:rsid w:val="00B05AD4"/>
    <w:rsid w:val="00B05B6E"/>
    <w:rsid w:val="00B05E52"/>
    <w:rsid w:val="00B0740A"/>
    <w:rsid w:val="00B1068B"/>
    <w:rsid w:val="00B10A79"/>
    <w:rsid w:val="00B11E8F"/>
    <w:rsid w:val="00B12EC4"/>
    <w:rsid w:val="00B12EE0"/>
    <w:rsid w:val="00B12F6C"/>
    <w:rsid w:val="00B13903"/>
    <w:rsid w:val="00B15938"/>
    <w:rsid w:val="00B16109"/>
    <w:rsid w:val="00B169EF"/>
    <w:rsid w:val="00B16FAC"/>
    <w:rsid w:val="00B21274"/>
    <w:rsid w:val="00B21F6E"/>
    <w:rsid w:val="00B2304A"/>
    <w:rsid w:val="00B230E8"/>
    <w:rsid w:val="00B23D3E"/>
    <w:rsid w:val="00B2406B"/>
    <w:rsid w:val="00B240A4"/>
    <w:rsid w:val="00B2430D"/>
    <w:rsid w:val="00B24985"/>
    <w:rsid w:val="00B259E5"/>
    <w:rsid w:val="00B26A34"/>
    <w:rsid w:val="00B26CB1"/>
    <w:rsid w:val="00B273E1"/>
    <w:rsid w:val="00B27796"/>
    <w:rsid w:val="00B27F6F"/>
    <w:rsid w:val="00B305E5"/>
    <w:rsid w:val="00B30F84"/>
    <w:rsid w:val="00B310E5"/>
    <w:rsid w:val="00B31D26"/>
    <w:rsid w:val="00B322B3"/>
    <w:rsid w:val="00B3240A"/>
    <w:rsid w:val="00B32B95"/>
    <w:rsid w:val="00B33665"/>
    <w:rsid w:val="00B3687B"/>
    <w:rsid w:val="00B3762E"/>
    <w:rsid w:val="00B37893"/>
    <w:rsid w:val="00B40B61"/>
    <w:rsid w:val="00B41713"/>
    <w:rsid w:val="00B41E18"/>
    <w:rsid w:val="00B42631"/>
    <w:rsid w:val="00B42752"/>
    <w:rsid w:val="00B44AE7"/>
    <w:rsid w:val="00B46BB8"/>
    <w:rsid w:val="00B5044B"/>
    <w:rsid w:val="00B51999"/>
    <w:rsid w:val="00B52473"/>
    <w:rsid w:val="00B52F38"/>
    <w:rsid w:val="00B53724"/>
    <w:rsid w:val="00B53B62"/>
    <w:rsid w:val="00B5408B"/>
    <w:rsid w:val="00B5474A"/>
    <w:rsid w:val="00B559D6"/>
    <w:rsid w:val="00B61092"/>
    <w:rsid w:val="00B61990"/>
    <w:rsid w:val="00B62431"/>
    <w:rsid w:val="00B627EE"/>
    <w:rsid w:val="00B634FF"/>
    <w:rsid w:val="00B63836"/>
    <w:rsid w:val="00B643F5"/>
    <w:rsid w:val="00B65E77"/>
    <w:rsid w:val="00B70AD7"/>
    <w:rsid w:val="00B71719"/>
    <w:rsid w:val="00B72FC5"/>
    <w:rsid w:val="00B731E2"/>
    <w:rsid w:val="00B76094"/>
    <w:rsid w:val="00B765DC"/>
    <w:rsid w:val="00B77001"/>
    <w:rsid w:val="00B81BB5"/>
    <w:rsid w:val="00B8298A"/>
    <w:rsid w:val="00B82E9F"/>
    <w:rsid w:val="00B83BC4"/>
    <w:rsid w:val="00B85267"/>
    <w:rsid w:val="00B85743"/>
    <w:rsid w:val="00B87A4C"/>
    <w:rsid w:val="00B87B21"/>
    <w:rsid w:val="00B87EB1"/>
    <w:rsid w:val="00B90FB8"/>
    <w:rsid w:val="00B91216"/>
    <w:rsid w:val="00B91693"/>
    <w:rsid w:val="00B91E8D"/>
    <w:rsid w:val="00B9258F"/>
    <w:rsid w:val="00B92B6C"/>
    <w:rsid w:val="00B93458"/>
    <w:rsid w:val="00B93DF5"/>
    <w:rsid w:val="00B94365"/>
    <w:rsid w:val="00B947A3"/>
    <w:rsid w:val="00B95DBD"/>
    <w:rsid w:val="00B97BCB"/>
    <w:rsid w:val="00B97C20"/>
    <w:rsid w:val="00BA180B"/>
    <w:rsid w:val="00BA220C"/>
    <w:rsid w:val="00BA2C00"/>
    <w:rsid w:val="00BA36C4"/>
    <w:rsid w:val="00BA494A"/>
    <w:rsid w:val="00BA5E1F"/>
    <w:rsid w:val="00BA726F"/>
    <w:rsid w:val="00BB058B"/>
    <w:rsid w:val="00BB0675"/>
    <w:rsid w:val="00BB1FE4"/>
    <w:rsid w:val="00BB2201"/>
    <w:rsid w:val="00BB3625"/>
    <w:rsid w:val="00BB3A37"/>
    <w:rsid w:val="00BB3AEA"/>
    <w:rsid w:val="00BB3F9E"/>
    <w:rsid w:val="00BB5C21"/>
    <w:rsid w:val="00BB6667"/>
    <w:rsid w:val="00BC0CA4"/>
    <w:rsid w:val="00BC0ED3"/>
    <w:rsid w:val="00BC300D"/>
    <w:rsid w:val="00BC3BBD"/>
    <w:rsid w:val="00BC44B3"/>
    <w:rsid w:val="00BC48C8"/>
    <w:rsid w:val="00BC4917"/>
    <w:rsid w:val="00BC5094"/>
    <w:rsid w:val="00BC6A0A"/>
    <w:rsid w:val="00BC6B1D"/>
    <w:rsid w:val="00BC6D93"/>
    <w:rsid w:val="00BD0029"/>
    <w:rsid w:val="00BD123F"/>
    <w:rsid w:val="00BD2319"/>
    <w:rsid w:val="00BD3188"/>
    <w:rsid w:val="00BD6C0C"/>
    <w:rsid w:val="00BD754C"/>
    <w:rsid w:val="00BD76DB"/>
    <w:rsid w:val="00BD7C68"/>
    <w:rsid w:val="00BE02ED"/>
    <w:rsid w:val="00BE1946"/>
    <w:rsid w:val="00BE19AA"/>
    <w:rsid w:val="00BE32F6"/>
    <w:rsid w:val="00BE355B"/>
    <w:rsid w:val="00BE403D"/>
    <w:rsid w:val="00BE6601"/>
    <w:rsid w:val="00BE78A5"/>
    <w:rsid w:val="00BF0707"/>
    <w:rsid w:val="00BF0CDA"/>
    <w:rsid w:val="00BF1BBD"/>
    <w:rsid w:val="00BF3ED5"/>
    <w:rsid w:val="00BF4090"/>
    <w:rsid w:val="00BF463E"/>
    <w:rsid w:val="00BF49B6"/>
    <w:rsid w:val="00BF51FE"/>
    <w:rsid w:val="00BF52FE"/>
    <w:rsid w:val="00BF5756"/>
    <w:rsid w:val="00BF5F69"/>
    <w:rsid w:val="00BF6025"/>
    <w:rsid w:val="00BF6070"/>
    <w:rsid w:val="00BF66D4"/>
    <w:rsid w:val="00BF68C0"/>
    <w:rsid w:val="00BF71BF"/>
    <w:rsid w:val="00C0013C"/>
    <w:rsid w:val="00C017B1"/>
    <w:rsid w:val="00C01B6B"/>
    <w:rsid w:val="00C022AA"/>
    <w:rsid w:val="00C023E5"/>
    <w:rsid w:val="00C029DE"/>
    <w:rsid w:val="00C03447"/>
    <w:rsid w:val="00C04912"/>
    <w:rsid w:val="00C0569A"/>
    <w:rsid w:val="00C0583F"/>
    <w:rsid w:val="00C05E39"/>
    <w:rsid w:val="00C06041"/>
    <w:rsid w:val="00C07570"/>
    <w:rsid w:val="00C10517"/>
    <w:rsid w:val="00C1084C"/>
    <w:rsid w:val="00C10DAF"/>
    <w:rsid w:val="00C116E4"/>
    <w:rsid w:val="00C1245B"/>
    <w:rsid w:val="00C135AE"/>
    <w:rsid w:val="00C144BD"/>
    <w:rsid w:val="00C14AEC"/>
    <w:rsid w:val="00C14C44"/>
    <w:rsid w:val="00C15BC4"/>
    <w:rsid w:val="00C16827"/>
    <w:rsid w:val="00C21E4E"/>
    <w:rsid w:val="00C22B56"/>
    <w:rsid w:val="00C22FDE"/>
    <w:rsid w:val="00C23AE2"/>
    <w:rsid w:val="00C2452A"/>
    <w:rsid w:val="00C24728"/>
    <w:rsid w:val="00C24A54"/>
    <w:rsid w:val="00C25A04"/>
    <w:rsid w:val="00C25D7A"/>
    <w:rsid w:val="00C25E9A"/>
    <w:rsid w:val="00C271B8"/>
    <w:rsid w:val="00C27763"/>
    <w:rsid w:val="00C30BBD"/>
    <w:rsid w:val="00C30F89"/>
    <w:rsid w:val="00C319A1"/>
    <w:rsid w:val="00C3298A"/>
    <w:rsid w:val="00C35568"/>
    <w:rsid w:val="00C357F4"/>
    <w:rsid w:val="00C36D7C"/>
    <w:rsid w:val="00C40C0C"/>
    <w:rsid w:val="00C40F16"/>
    <w:rsid w:val="00C42325"/>
    <w:rsid w:val="00C4369D"/>
    <w:rsid w:val="00C436B3"/>
    <w:rsid w:val="00C43DF0"/>
    <w:rsid w:val="00C45931"/>
    <w:rsid w:val="00C50119"/>
    <w:rsid w:val="00C50AE7"/>
    <w:rsid w:val="00C54C5E"/>
    <w:rsid w:val="00C55E10"/>
    <w:rsid w:val="00C56C14"/>
    <w:rsid w:val="00C57036"/>
    <w:rsid w:val="00C60DDA"/>
    <w:rsid w:val="00C6368E"/>
    <w:rsid w:val="00C6375F"/>
    <w:rsid w:val="00C63BF2"/>
    <w:rsid w:val="00C63DB9"/>
    <w:rsid w:val="00C6406C"/>
    <w:rsid w:val="00C64695"/>
    <w:rsid w:val="00C6602B"/>
    <w:rsid w:val="00C7099A"/>
    <w:rsid w:val="00C716AA"/>
    <w:rsid w:val="00C71DA8"/>
    <w:rsid w:val="00C721F8"/>
    <w:rsid w:val="00C73A5A"/>
    <w:rsid w:val="00C75AEF"/>
    <w:rsid w:val="00C75B08"/>
    <w:rsid w:val="00C75D8F"/>
    <w:rsid w:val="00C76555"/>
    <w:rsid w:val="00C76A69"/>
    <w:rsid w:val="00C77053"/>
    <w:rsid w:val="00C800FA"/>
    <w:rsid w:val="00C80F4A"/>
    <w:rsid w:val="00C814DF"/>
    <w:rsid w:val="00C81997"/>
    <w:rsid w:val="00C83E61"/>
    <w:rsid w:val="00C857D7"/>
    <w:rsid w:val="00C85EAF"/>
    <w:rsid w:val="00C85F3A"/>
    <w:rsid w:val="00C86E2A"/>
    <w:rsid w:val="00C87D60"/>
    <w:rsid w:val="00C9178C"/>
    <w:rsid w:val="00C918EE"/>
    <w:rsid w:val="00C93810"/>
    <w:rsid w:val="00C94CA9"/>
    <w:rsid w:val="00C951D8"/>
    <w:rsid w:val="00C97E1A"/>
    <w:rsid w:val="00CA154E"/>
    <w:rsid w:val="00CA1A2A"/>
    <w:rsid w:val="00CA1C2B"/>
    <w:rsid w:val="00CA21FB"/>
    <w:rsid w:val="00CA4085"/>
    <w:rsid w:val="00CA4B17"/>
    <w:rsid w:val="00CA5074"/>
    <w:rsid w:val="00CA5239"/>
    <w:rsid w:val="00CA56AC"/>
    <w:rsid w:val="00CA574E"/>
    <w:rsid w:val="00CA7CF2"/>
    <w:rsid w:val="00CB0570"/>
    <w:rsid w:val="00CB1B06"/>
    <w:rsid w:val="00CB2B9D"/>
    <w:rsid w:val="00CB40DF"/>
    <w:rsid w:val="00CB46AF"/>
    <w:rsid w:val="00CB4B78"/>
    <w:rsid w:val="00CB4F62"/>
    <w:rsid w:val="00CB54B5"/>
    <w:rsid w:val="00CB5D70"/>
    <w:rsid w:val="00CB6421"/>
    <w:rsid w:val="00CB6778"/>
    <w:rsid w:val="00CB6AB6"/>
    <w:rsid w:val="00CC05B6"/>
    <w:rsid w:val="00CC2E4E"/>
    <w:rsid w:val="00CC30E4"/>
    <w:rsid w:val="00CC3C39"/>
    <w:rsid w:val="00CC3D5E"/>
    <w:rsid w:val="00CC4113"/>
    <w:rsid w:val="00CC4302"/>
    <w:rsid w:val="00CC47FF"/>
    <w:rsid w:val="00CC5439"/>
    <w:rsid w:val="00CC58CC"/>
    <w:rsid w:val="00CC593E"/>
    <w:rsid w:val="00CC6AAA"/>
    <w:rsid w:val="00CC70C5"/>
    <w:rsid w:val="00CC7482"/>
    <w:rsid w:val="00CD1555"/>
    <w:rsid w:val="00CD21A1"/>
    <w:rsid w:val="00CD25FC"/>
    <w:rsid w:val="00CD2BC9"/>
    <w:rsid w:val="00CD4792"/>
    <w:rsid w:val="00CD5097"/>
    <w:rsid w:val="00CD5505"/>
    <w:rsid w:val="00CD7192"/>
    <w:rsid w:val="00CD7476"/>
    <w:rsid w:val="00CD7DD0"/>
    <w:rsid w:val="00CE03F9"/>
    <w:rsid w:val="00CE1D28"/>
    <w:rsid w:val="00CE1FE1"/>
    <w:rsid w:val="00CE33E2"/>
    <w:rsid w:val="00CE344F"/>
    <w:rsid w:val="00CE37EB"/>
    <w:rsid w:val="00CE4299"/>
    <w:rsid w:val="00CE57D9"/>
    <w:rsid w:val="00CE6B90"/>
    <w:rsid w:val="00CF1B6A"/>
    <w:rsid w:val="00CF27BA"/>
    <w:rsid w:val="00CF291D"/>
    <w:rsid w:val="00CF3296"/>
    <w:rsid w:val="00CF527D"/>
    <w:rsid w:val="00CF5B26"/>
    <w:rsid w:val="00CF5E2F"/>
    <w:rsid w:val="00CF7059"/>
    <w:rsid w:val="00CF7E9D"/>
    <w:rsid w:val="00D00064"/>
    <w:rsid w:val="00D00D4F"/>
    <w:rsid w:val="00D02629"/>
    <w:rsid w:val="00D027CD"/>
    <w:rsid w:val="00D02A94"/>
    <w:rsid w:val="00D03ABF"/>
    <w:rsid w:val="00D047CF"/>
    <w:rsid w:val="00D04870"/>
    <w:rsid w:val="00D0690C"/>
    <w:rsid w:val="00D06D31"/>
    <w:rsid w:val="00D11E16"/>
    <w:rsid w:val="00D12A40"/>
    <w:rsid w:val="00D133F9"/>
    <w:rsid w:val="00D142EF"/>
    <w:rsid w:val="00D14D16"/>
    <w:rsid w:val="00D14EAF"/>
    <w:rsid w:val="00D14F17"/>
    <w:rsid w:val="00D15238"/>
    <w:rsid w:val="00D1590C"/>
    <w:rsid w:val="00D17780"/>
    <w:rsid w:val="00D17F05"/>
    <w:rsid w:val="00D17FA2"/>
    <w:rsid w:val="00D21104"/>
    <w:rsid w:val="00D214F2"/>
    <w:rsid w:val="00D22655"/>
    <w:rsid w:val="00D22CAD"/>
    <w:rsid w:val="00D244D6"/>
    <w:rsid w:val="00D2457B"/>
    <w:rsid w:val="00D265CE"/>
    <w:rsid w:val="00D26A52"/>
    <w:rsid w:val="00D26B81"/>
    <w:rsid w:val="00D279E1"/>
    <w:rsid w:val="00D32D39"/>
    <w:rsid w:val="00D337E3"/>
    <w:rsid w:val="00D33C67"/>
    <w:rsid w:val="00D34826"/>
    <w:rsid w:val="00D3493B"/>
    <w:rsid w:val="00D35D92"/>
    <w:rsid w:val="00D360BC"/>
    <w:rsid w:val="00D36CDE"/>
    <w:rsid w:val="00D37FD1"/>
    <w:rsid w:val="00D40126"/>
    <w:rsid w:val="00D402FC"/>
    <w:rsid w:val="00D40A68"/>
    <w:rsid w:val="00D415B9"/>
    <w:rsid w:val="00D425E9"/>
    <w:rsid w:val="00D43624"/>
    <w:rsid w:val="00D439A1"/>
    <w:rsid w:val="00D46067"/>
    <w:rsid w:val="00D468B0"/>
    <w:rsid w:val="00D502AB"/>
    <w:rsid w:val="00D50390"/>
    <w:rsid w:val="00D50F56"/>
    <w:rsid w:val="00D5184F"/>
    <w:rsid w:val="00D54717"/>
    <w:rsid w:val="00D54790"/>
    <w:rsid w:val="00D55053"/>
    <w:rsid w:val="00D55696"/>
    <w:rsid w:val="00D602D0"/>
    <w:rsid w:val="00D6094F"/>
    <w:rsid w:val="00D60A10"/>
    <w:rsid w:val="00D60AAE"/>
    <w:rsid w:val="00D60FB2"/>
    <w:rsid w:val="00D61565"/>
    <w:rsid w:val="00D61B48"/>
    <w:rsid w:val="00D61ED0"/>
    <w:rsid w:val="00D6263A"/>
    <w:rsid w:val="00D636B7"/>
    <w:rsid w:val="00D642D4"/>
    <w:rsid w:val="00D64BDC"/>
    <w:rsid w:val="00D65C62"/>
    <w:rsid w:val="00D6765B"/>
    <w:rsid w:val="00D726BF"/>
    <w:rsid w:val="00D72721"/>
    <w:rsid w:val="00D732C0"/>
    <w:rsid w:val="00D735AD"/>
    <w:rsid w:val="00D7390B"/>
    <w:rsid w:val="00D73F10"/>
    <w:rsid w:val="00D7428B"/>
    <w:rsid w:val="00D763AF"/>
    <w:rsid w:val="00D774A2"/>
    <w:rsid w:val="00D805AA"/>
    <w:rsid w:val="00D80ECE"/>
    <w:rsid w:val="00D81925"/>
    <w:rsid w:val="00D8232D"/>
    <w:rsid w:val="00D83406"/>
    <w:rsid w:val="00D8507B"/>
    <w:rsid w:val="00D8680A"/>
    <w:rsid w:val="00D914C4"/>
    <w:rsid w:val="00D92E90"/>
    <w:rsid w:val="00D9311E"/>
    <w:rsid w:val="00D9431F"/>
    <w:rsid w:val="00D94DA0"/>
    <w:rsid w:val="00D96C2C"/>
    <w:rsid w:val="00D9708D"/>
    <w:rsid w:val="00D97910"/>
    <w:rsid w:val="00D97E4D"/>
    <w:rsid w:val="00DA116A"/>
    <w:rsid w:val="00DA227E"/>
    <w:rsid w:val="00DA2760"/>
    <w:rsid w:val="00DA2897"/>
    <w:rsid w:val="00DA28E6"/>
    <w:rsid w:val="00DA5197"/>
    <w:rsid w:val="00DA5357"/>
    <w:rsid w:val="00DA5F9B"/>
    <w:rsid w:val="00DA60DB"/>
    <w:rsid w:val="00DA62CE"/>
    <w:rsid w:val="00DA6D38"/>
    <w:rsid w:val="00DA6D76"/>
    <w:rsid w:val="00DA71D0"/>
    <w:rsid w:val="00DB0BA3"/>
    <w:rsid w:val="00DB3767"/>
    <w:rsid w:val="00DB4133"/>
    <w:rsid w:val="00DB444D"/>
    <w:rsid w:val="00DB4BB2"/>
    <w:rsid w:val="00DB60B7"/>
    <w:rsid w:val="00DB6228"/>
    <w:rsid w:val="00DB6AFB"/>
    <w:rsid w:val="00DC0604"/>
    <w:rsid w:val="00DC087F"/>
    <w:rsid w:val="00DC2B58"/>
    <w:rsid w:val="00DC313E"/>
    <w:rsid w:val="00DC3420"/>
    <w:rsid w:val="00DC387B"/>
    <w:rsid w:val="00DC58B2"/>
    <w:rsid w:val="00DC6049"/>
    <w:rsid w:val="00DC712E"/>
    <w:rsid w:val="00DD07C7"/>
    <w:rsid w:val="00DD09F3"/>
    <w:rsid w:val="00DD0FE5"/>
    <w:rsid w:val="00DD1AC5"/>
    <w:rsid w:val="00DD1C8F"/>
    <w:rsid w:val="00DD202F"/>
    <w:rsid w:val="00DD254B"/>
    <w:rsid w:val="00DD313D"/>
    <w:rsid w:val="00DD4F30"/>
    <w:rsid w:val="00DD573E"/>
    <w:rsid w:val="00DD6BD8"/>
    <w:rsid w:val="00DD740A"/>
    <w:rsid w:val="00DE03D9"/>
    <w:rsid w:val="00DE0400"/>
    <w:rsid w:val="00DE08A0"/>
    <w:rsid w:val="00DE0973"/>
    <w:rsid w:val="00DE1588"/>
    <w:rsid w:val="00DE19FF"/>
    <w:rsid w:val="00DE1C25"/>
    <w:rsid w:val="00DE3121"/>
    <w:rsid w:val="00DE3B93"/>
    <w:rsid w:val="00DE55BA"/>
    <w:rsid w:val="00DE6600"/>
    <w:rsid w:val="00DE6904"/>
    <w:rsid w:val="00DE6ADC"/>
    <w:rsid w:val="00DE7A6D"/>
    <w:rsid w:val="00DF10E1"/>
    <w:rsid w:val="00DF3043"/>
    <w:rsid w:val="00DF342F"/>
    <w:rsid w:val="00DF3FC7"/>
    <w:rsid w:val="00DF5BC4"/>
    <w:rsid w:val="00DF7677"/>
    <w:rsid w:val="00DF79AC"/>
    <w:rsid w:val="00DF7EAF"/>
    <w:rsid w:val="00E00DAE"/>
    <w:rsid w:val="00E017BB"/>
    <w:rsid w:val="00E0191B"/>
    <w:rsid w:val="00E01A4E"/>
    <w:rsid w:val="00E01D7E"/>
    <w:rsid w:val="00E036FA"/>
    <w:rsid w:val="00E04027"/>
    <w:rsid w:val="00E0451D"/>
    <w:rsid w:val="00E04677"/>
    <w:rsid w:val="00E0493C"/>
    <w:rsid w:val="00E04C26"/>
    <w:rsid w:val="00E05581"/>
    <w:rsid w:val="00E06543"/>
    <w:rsid w:val="00E066C1"/>
    <w:rsid w:val="00E06725"/>
    <w:rsid w:val="00E068CF"/>
    <w:rsid w:val="00E07556"/>
    <w:rsid w:val="00E076FA"/>
    <w:rsid w:val="00E07F09"/>
    <w:rsid w:val="00E1087A"/>
    <w:rsid w:val="00E11AE8"/>
    <w:rsid w:val="00E11BEE"/>
    <w:rsid w:val="00E121FB"/>
    <w:rsid w:val="00E122E1"/>
    <w:rsid w:val="00E138E6"/>
    <w:rsid w:val="00E1461E"/>
    <w:rsid w:val="00E14961"/>
    <w:rsid w:val="00E14EE1"/>
    <w:rsid w:val="00E15847"/>
    <w:rsid w:val="00E15AFC"/>
    <w:rsid w:val="00E163D2"/>
    <w:rsid w:val="00E1682D"/>
    <w:rsid w:val="00E179DC"/>
    <w:rsid w:val="00E20020"/>
    <w:rsid w:val="00E2038F"/>
    <w:rsid w:val="00E20D88"/>
    <w:rsid w:val="00E21553"/>
    <w:rsid w:val="00E22C84"/>
    <w:rsid w:val="00E22F14"/>
    <w:rsid w:val="00E23012"/>
    <w:rsid w:val="00E23A72"/>
    <w:rsid w:val="00E24B89"/>
    <w:rsid w:val="00E2629D"/>
    <w:rsid w:val="00E264AF"/>
    <w:rsid w:val="00E268EF"/>
    <w:rsid w:val="00E307E5"/>
    <w:rsid w:val="00E30E71"/>
    <w:rsid w:val="00E31BBD"/>
    <w:rsid w:val="00E3213F"/>
    <w:rsid w:val="00E32936"/>
    <w:rsid w:val="00E330E8"/>
    <w:rsid w:val="00E3375D"/>
    <w:rsid w:val="00E3461B"/>
    <w:rsid w:val="00E3593A"/>
    <w:rsid w:val="00E35EDE"/>
    <w:rsid w:val="00E36520"/>
    <w:rsid w:val="00E368BD"/>
    <w:rsid w:val="00E376C3"/>
    <w:rsid w:val="00E37713"/>
    <w:rsid w:val="00E4073B"/>
    <w:rsid w:val="00E4183C"/>
    <w:rsid w:val="00E41F84"/>
    <w:rsid w:val="00E43AD8"/>
    <w:rsid w:val="00E44C38"/>
    <w:rsid w:val="00E44E1B"/>
    <w:rsid w:val="00E44F06"/>
    <w:rsid w:val="00E45249"/>
    <w:rsid w:val="00E453F6"/>
    <w:rsid w:val="00E456FE"/>
    <w:rsid w:val="00E464EA"/>
    <w:rsid w:val="00E46A69"/>
    <w:rsid w:val="00E46E8A"/>
    <w:rsid w:val="00E47831"/>
    <w:rsid w:val="00E500CF"/>
    <w:rsid w:val="00E51EC6"/>
    <w:rsid w:val="00E51F44"/>
    <w:rsid w:val="00E52922"/>
    <w:rsid w:val="00E554C8"/>
    <w:rsid w:val="00E55AF5"/>
    <w:rsid w:val="00E55CD2"/>
    <w:rsid w:val="00E56090"/>
    <w:rsid w:val="00E57201"/>
    <w:rsid w:val="00E60C2B"/>
    <w:rsid w:val="00E614FA"/>
    <w:rsid w:val="00E6163A"/>
    <w:rsid w:val="00E62193"/>
    <w:rsid w:val="00E64DCC"/>
    <w:rsid w:val="00E65231"/>
    <w:rsid w:val="00E66B8A"/>
    <w:rsid w:val="00E66DC1"/>
    <w:rsid w:val="00E66F69"/>
    <w:rsid w:val="00E67348"/>
    <w:rsid w:val="00E67DD8"/>
    <w:rsid w:val="00E67EFE"/>
    <w:rsid w:val="00E70923"/>
    <w:rsid w:val="00E70E10"/>
    <w:rsid w:val="00E71138"/>
    <w:rsid w:val="00E7128B"/>
    <w:rsid w:val="00E71EDA"/>
    <w:rsid w:val="00E72050"/>
    <w:rsid w:val="00E72430"/>
    <w:rsid w:val="00E72A89"/>
    <w:rsid w:val="00E7363B"/>
    <w:rsid w:val="00E744F6"/>
    <w:rsid w:val="00E74D09"/>
    <w:rsid w:val="00E751F0"/>
    <w:rsid w:val="00E8004B"/>
    <w:rsid w:val="00E817FB"/>
    <w:rsid w:val="00E82F48"/>
    <w:rsid w:val="00E836BB"/>
    <w:rsid w:val="00E8431A"/>
    <w:rsid w:val="00E85C21"/>
    <w:rsid w:val="00E875E9"/>
    <w:rsid w:val="00E87ACF"/>
    <w:rsid w:val="00E900D9"/>
    <w:rsid w:val="00E902DD"/>
    <w:rsid w:val="00E91921"/>
    <w:rsid w:val="00E92246"/>
    <w:rsid w:val="00E93721"/>
    <w:rsid w:val="00E939A5"/>
    <w:rsid w:val="00E93E8F"/>
    <w:rsid w:val="00E950A5"/>
    <w:rsid w:val="00E9533C"/>
    <w:rsid w:val="00E965AE"/>
    <w:rsid w:val="00E96A6B"/>
    <w:rsid w:val="00E96C14"/>
    <w:rsid w:val="00E96CDD"/>
    <w:rsid w:val="00E976CC"/>
    <w:rsid w:val="00E97F8E"/>
    <w:rsid w:val="00EA0627"/>
    <w:rsid w:val="00EA065A"/>
    <w:rsid w:val="00EA1006"/>
    <w:rsid w:val="00EA1D7B"/>
    <w:rsid w:val="00EA214E"/>
    <w:rsid w:val="00EA2185"/>
    <w:rsid w:val="00EA272E"/>
    <w:rsid w:val="00EA2896"/>
    <w:rsid w:val="00EA3D50"/>
    <w:rsid w:val="00EA48EA"/>
    <w:rsid w:val="00EA4EB9"/>
    <w:rsid w:val="00EA5316"/>
    <w:rsid w:val="00EA6E4D"/>
    <w:rsid w:val="00EA6ED7"/>
    <w:rsid w:val="00EB0596"/>
    <w:rsid w:val="00EB09D5"/>
    <w:rsid w:val="00EB0C54"/>
    <w:rsid w:val="00EB2B14"/>
    <w:rsid w:val="00EB3CA4"/>
    <w:rsid w:val="00EB3EC1"/>
    <w:rsid w:val="00EB4175"/>
    <w:rsid w:val="00EB530D"/>
    <w:rsid w:val="00EB666C"/>
    <w:rsid w:val="00EB69E4"/>
    <w:rsid w:val="00EC0FE1"/>
    <w:rsid w:val="00EC1B9E"/>
    <w:rsid w:val="00EC21BC"/>
    <w:rsid w:val="00EC27B5"/>
    <w:rsid w:val="00EC2F0B"/>
    <w:rsid w:val="00EC3396"/>
    <w:rsid w:val="00EC42C8"/>
    <w:rsid w:val="00EC486F"/>
    <w:rsid w:val="00EC56BC"/>
    <w:rsid w:val="00EC5807"/>
    <w:rsid w:val="00EC66BB"/>
    <w:rsid w:val="00EC7115"/>
    <w:rsid w:val="00EC77AB"/>
    <w:rsid w:val="00EC79CE"/>
    <w:rsid w:val="00EC7E1F"/>
    <w:rsid w:val="00ED00F7"/>
    <w:rsid w:val="00ED02BB"/>
    <w:rsid w:val="00ED09CA"/>
    <w:rsid w:val="00ED11A6"/>
    <w:rsid w:val="00ED1444"/>
    <w:rsid w:val="00ED1864"/>
    <w:rsid w:val="00ED1A37"/>
    <w:rsid w:val="00ED30A6"/>
    <w:rsid w:val="00ED3258"/>
    <w:rsid w:val="00ED365E"/>
    <w:rsid w:val="00ED6265"/>
    <w:rsid w:val="00ED67F6"/>
    <w:rsid w:val="00ED6A3C"/>
    <w:rsid w:val="00ED6E90"/>
    <w:rsid w:val="00ED7C97"/>
    <w:rsid w:val="00EE0537"/>
    <w:rsid w:val="00EE082B"/>
    <w:rsid w:val="00EE099D"/>
    <w:rsid w:val="00EE1121"/>
    <w:rsid w:val="00EE12D9"/>
    <w:rsid w:val="00EE1ADE"/>
    <w:rsid w:val="00EE4394"/>
    <w:rsid w:val="00EE45CD"/>
    <w:rsid w:val="00EE4A42"/>
    <w:rsid w:val="00EE54FC"/>
    <w:rsid w:val="00EE59FA"/>
    <w:rsid w:val="00EE73FB"/>
    <w:rsid w:val="00EE740F"/>
    <w:rsid w:val="00EE7B68"/>
    <w:rsid w:val="00EF092A"/>
    <w:rsid w:val="00EF1751"/>
    <w:rsid w:val="00EF3610"/>
    <w:rsid w:val="00EF41EB"/>
    <w:rsid w:val="00EF4AE1"/>
    <w:rsid w:val="00EF634A"/>
    <w:rsid w:val="00EF63C2"/>
    <w:rsid w:val="00EF6B27"/>
    <w:rsid w:val="00EF6F67"/>
    <w:rsid w:val="00F007B9"/>
    <w:rsid w:val="00F00906"/>
    <w:rsid w:val="00F01A09"/>
    <w:rsid w:val="00F02475"/>
    <w:rsid w:val="00F02E33"/>
    <w:rsid w:val="00F0413A"/>
    <w:rsid w:val="00F041C1"/>
    <w:rsid w:val="00F04584"/>
    <w:rsid w:val="00F054C7"/>
    <w:rsid w:val="00F0638B"/>
    <w:rsid w:val="00F0687B"/>
    <w:rsid w:val="00F07375"/>
    <w:rsid w:val="00F0746C"/>
    <w:rsid w:val="00F10FC7"/>
    <w:rsid w:val="00F1117E"/>
    <w:rsid w:val="00F126ED"/>
    <w:rsid w:val="00F13A82"/>
    <w:rsid w:val="00F164D6"/>
    <w:rsid w:val="00F20752"/>
    <w:rsid w:val="00F20D21"/>
    <w:rsid w:val="00F20F26"/>
    <w:rsid w:val="00F21B52"/>
    <w:rsid w:val="00F23073"/>
    <w:rsid w:val="00F24DCC"/>
    <w:rsid w:val="00F26744"/>
    <w:rsid w:val="00F2685A"/>
    <w:rsid w:val="00F2730C"/>
    <w:rsid w:val="00F300DE"/>
    <w:rsid w:val="00F303B6"/>
    <w:rsid w:val="00F3114B"/>
    <w:rsid w:val="00F32A61"/>
    <w:rsid w:val="00F32AD4"/>
    <w:rsid w:val="00F32CD6"/>
    <w:rsid w:val="00F33384"/>
    <w:rsid w:val="00F34B04"/>
    <w:rsid w:val="00F34C9C"/>
    <w:rsid w:val="00F36755"/>
    <w:rsid w:val="00F373A3"/>
    <w:rsid w:val="00F376FD"/>
    <w:rsid w:val="00F40BE3"/>
    <w:rsid w:val="00F40FF6"/>
    <w:rsid w:val="00F41B67"/>
    <w:rsid w:val="00F41F2F"/>
    <w:rsid w:val="00F429FA"/>
    <w:rsid w:val="00F445BB"/>
    <w:rsid w:val="00F44ADC"/>
    <w:rsid w:val="00F44B29"/>
    <w:rsid w:val="00F45912"/>
    <w:rsid w:val="00F464AD"/>
    <w:rsid w:val="00F46BD3"/>
    <w:rsid w:val="00F46D0F"/>
    <w:rsid w:val="00F51157"/>
    <w:rsid w:val="00F51A16"/>
    <w:rsid w:val="00F51CF0"/>
    <w:rsid w:val="00F52400"/>
    <w:rsid w:val="00F52432"/>
    <w:rsid w:val="00F531FE"/>
    <w:rsid w:val="00F53334"/>
    <w:rsid w:val="00F53DAD"/>
    <w:rsid w:val="00F562EF"/>
    <w:rsid w:val="00F568CE"/>
    <w:rsid w:val="00F56CAD"/>
    <w:rsid w:val="00F57E8B"/>
    <w:rsid w:val="00F61025"/>
    <w:rsid w:val="00F619EF"/>
    <w:rsid w:val="00F61D8A"/>
    <w:rsid w:val="00F62ACF"/>
    <w:rsid w:val="00F62EAA"/>
    <w:rsid w:val="00F6397B"/>
    <w:rsid w:val="00F65707"/>
    <w:rsid w:val="00F657A2"/>
    <w:rsid w:val="00F65981"/>
    <w:rsid w:val="00F67ED0"/>
    <w:rsid w:val="00F71337"/>
    <w:rsid w:val="00F73628"/>
    <w:rsid w:val="00F73788"/>
    <w:rsid w:val="00F7381F"/>
    <w:rsid w:val="00F73A5B"/>
    <w:rsid w:val="00F75DD6"/>
    <w:rsid w:val="00F76F88"/>
    <w:rsid w:val="00F77208"/>
    <w:rsid w:val="00F775A0"/>
    <w:rsid w:val="00F775DB"/>
    <w:rsid w:val="00F804C4"/>
    <w:rsid w:val="00F82244"/>
    <w:rsid w:val="00F82F8D"/>
    <w:rsid w:val="00F87164"/>
    <w:rsid w:val="00F874E8"/>
    <w:rsid w:val="00F90393"/>
    <w:rsid w:val="00F90448"/>
    <w:rsid w:val="00F90693"/>
    <w:rsid w:val="00F90788"/>
    <w:rsid w:val="00F90B32"/>
    <w:rsid w:val="00F90F6C"/>
    <w:rsid w:val="00F916BB"/>
    <w:rsid w:val="00F947D6"/>
    <w:rsid w:val="00F95917"/>
    <w:rsid w:val="00F95972"/>
    <w:rsid w:val="00F95DBF"/>
    <w:rsid w:val="00F960F1"/>
    <w:rsid w:val="00F9622F"/>
    <w:rsid w:val="00F967E8"/>
    <w:rsid w:val="00F97266"/>
    <w:rsid w:val="00F97D25"/>
    <w:rsid w:val="00FA1B33"/>
    <w:rsid w:val="00FA3755"/>
    <w:rsid w:val="00FA451E"/>
    <w:rsid w:val="00FA57C6"/>
    <w:rsid w:val="00FA5EA8"/>
    <w:rsid w:val="00FA650C"/>
    <w:rsid w:val="00FA6818"/>
    <w:rsid w:val="00FA6984"/>
    <w:rsid w:val="00FA738D"/>
    <w:rsid w:val="00FB022F"/>
    <w:rsid w:val="00FB05B8"/>
    <w:rsid w:val="00FB100C"/>
    <w:rsid w:val="00FB238D"/>
    <w:rsid w:val="00FB361F"/>
    <w:rsid w:val="00FB5A9C"/>
    <w:rsid w:val="00FB6784"/>
    <w:rsid w:val="00FB6C16"/>
    <w:rsid w:val="00FC00DE"/>
    <w:rsid w:val="00FC06A3"/>
    <w:rsid w:val="00FC1422"/>
    <w:rsid w:val="00FC1A66"/>
    <w:rsid w:val="00FC2227"/>
    <w:rsid w:val="00FC515E"/>
    <w:rsid w:val="00FC593E"/>
    <w:rsid w:val="00FC62DB"/>
    <w:rsid w:val="00FC646C"/>
    <w:rsid w:val="00FC672D"/>
    <w:rsid w:val="00FC7BD4"/>
    <w:rsid w:val="00FC7FCC"/>
    <w:rsid w:val="00FD17EB"/>
    <w:rsid w:val="00FD2177"/>
    <w:rsid w:val="00FD4CF8"/>
    <w:rsid w:val="00FD6D10"/>
    <w:rsid w:val="00FE400B"/>
    <w:rsid w:val="00FE4AB6"/>
    <w:rsid w:val="00FE52E4"/>
    <w:rsid w:val="00FE70E4"/>
    <w:rsid w:val="00FF05FC"/>
    <w:rsid w:val="00FF18D2"/>
    <w:rsid w:val="00FF24B4"/>
    <w:rsid w:val="00FF4347"/>
    <w:rsid w:val="00FF4A46"/>
    <w:rsid w:val="00FF4D88"/>
    <w:rsid w:val="00FF4EA9"/>
    <w:rsid w:val="00FF552C"/>
    <w:rsid w:val="00FF58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0A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8B7"/>
    <w:pPr>
      <w:spacing w:before="60" w:after="60" w:line="240" w:lineRule="auto"/>
    </w:pPr>
    <w:rPr>
      <w:rFonts w:ascii="Arial" w:eastAsia="Times New Roman" w:hAnsi="Arial" w:cs="Times New Roman"/>
      <w:szCs w:val="24"/>
    </w:rPr>
  </w:style>
  <w:style w:type="paragraph" w:styleId="Heading1">
    <w:name w:val="heading 1"/>
    <w:aliases w:val="H1 Function"/>
    <w:basedOn w:val="Normal"/>
    <w:next w:val="Normal"/>
    <w:link w:val="Heading1Char"/>
    <w:qFormat/>
    <w:rsid w:val="004018B7"/>
    <w:pPr>
      <w:autoSpaceDE w:val="0"/>
      <w:autoSpaceDN w:val="0"/>
      <w:adjustRightInd w:val="0"/>
      <w:outlineLvl w:val="0"/>
    </w:pPr>
    <w:rPr>
      <w:rFonts w:cs="Arial"/>
      <w:b/>
      <w:bCs/>
      <w:sz w:val="36"/>
      <w:szCs w:val="36"/>
      <w:lang w:eastAsia="en-AU"/>
    </w:rPr>
  </w:style>
  <w:style w:type="paragraph" w:styleId="Heading2">
    <w:name w:val="heading 2"/>
    <w:aliases w:val="H2 Activity"/>
    <w:basedOn w:val="Heading3"/>
    <w:next w:val="Normal"/>
    <w:link w:val="Heading2Char"/>
    <w:qFormat/>
    <w:rsid w:val="00C42325"/>
    <w:pPr>
      <w:keepNext/>
      <w:outlineLvl w:val="1"/>
    </w:pPr>
  </w:style>
  <w:style w:type="paragraph" w:styleId="Heading3">
    <w:name w:val="heading 3"/>
    <w:aliases w:val="H3 Record class"/>
    <w:basedOn w:val="Normal"/>
    <w:next w:val="Normal"/>
    <w:link w:val="Heading3Char"/>
    <w:qFormat/>
    <w:rsid w:val="004018B7"/>
    <w:pPr>
      <w:outlineLvl w:val="2"/>
    </w:pPr>
    <w:rPr>
      <w:b/>
    </w:rPr>
  </w:style>
  <w:style w:type="paragraph" w:styleId="Heading4">
    <w:name w:val="heading 4"/>
    <w:aliases w:val="H4 Preamble headings"/>
    <w:basedOn w:val="Heading3"/>
    <w:next w:val="Normal"/>
    <w:link w:val="Heading4Char"/>
    <w:unhideWhenUsed/>
    <w:qFormat/>
    <w:rsid w:val="004018B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Function Char"/>
    <w:basedOn w:val="DefaultParagraphFont"/>
    <w:link w:val="Heading1"/>
    <w:rsid w:val="004018B7"/>
    <w:rPr>
      <w:rFonts w:ascii="Arial" w:eastAsia="Times New Roman" w:hAnsi="Arial" w:cs="Arial"/>
      <w:b/>
      <w:bCs/>
      <w:sz w:val="36"/>
      <w:szCs w:val="36"/>
      <w:lang w:eastAsia="en-AU"/>
    </w:rPr>
  </w:style>
  <w:style w:type="character" w:customStyle="1" w:styleId="Heading2Char">
    <w:name w:val="Heading 2 Char"/>
    <w:aliases w:val="H2 Activity Char"/>
    <w:basedOn w:val="DefaultParagraphFont"/>
    <w:link w:val="Heading2"/>
    <w:rsid w:val="00C42325"/>
    <w:rPr>
      <w:rFonts w:ascii="Arial" w:eastAsia="Times New Roman" w:hAnsi="Arial" w:cs="Times New Roman"/>
      <w:b/>
      <w:szCs w:val="24"/>
    </w:rPr>
  </w:style>
  <w:style w:type="character" w:customStyle="1" w:styleId="Heading3Char">
    <w:name w:val="Heading 3 Char"/>
    <w:aliases w:val="H3 Record class Char"/>
    <w:basedOn w:val="DefaultParagraphFont"/>
    <w:link w:val="Heading3"/>
    <w:rsid w:val="004018B7"/>
    <w:rPr>
      <w:rFonts w:ascii="Arial" w:eastAsia="Times New Roman" w:hAnsi="Arial" w:cs="Times New Roman"/>
      <w:b/>
      <w:szCs w:val="24"/>
    </w:rPr>
  </w:style>
  <w:style w:type="character" w:customStyle="1" w:styleId="Heading4Char">
    <w:name w:val="Heading 4 Char"/>
    <w:aliases w:val="H4 Preamble headings Char"/>
    <w:basedOn w:val="DefaultParagraphFont"/>
    <w:link w:val="Heading4"/>
    <w:rsid w:val="004018B7"/>
    <w:rPr>
      <w:rFonts w:ascii="Arial" w:eastAsia="Times New Roman" w:hAnsi="Arial" w:cs="Times New Roman"/>
      <w:b/>
      <w:szCs w:val="24"/>
    </w:rPr>
  </w:style>
  <w:style w:type="paragraph" w:customStyle="1" w:styleId="Header-landscape">
    <w:name w:val="Header-landscape"/>
    <w:basedOn w:val="Header"/>
    <w:rsid w:val="004018B7"/>
    <w:pPr>
      <w:pBdr>
        <w:top w:val="single" w:sz="4" w:space="4" w:color="808080"/>
        <w:bottom w:val="single" w:sz="4" w:space="4" w:color="808080"/>
      </w:pBdr>
      <w:tabs>
        <w:tab w:val="clear" w:pos="9639"/>
      </w:tabs>
      <w:spacing w:after="0"/>
      <w:ind w:left="-737" w:right="-737"/>
    </w:pPr>
  </w:style>
  <w:style w:type="paragraph" w:styleId="Header">
    <w:name w:val="header"/>
    <w:basedOn w:val="Normal"/>
    <w:link w:val="HeaderChar"/>
    <w:rsid w:val="004018B7"/>
    <w:pPr>
      <w:tabs>
        <w:tab w:val="right" w:pos="9639"/>
        <w:tab w:val="right" w:pos="14572"/>
      </w:tabs>
      <w:spacing w:before="0"/>
    </w:pPr>
    <w:rPr>
      <w:sz w:val="18"/>
    </w:rPr>
  </w:style>
  <w:style w:type="character" w:customStyle="1" w:styleId="HeaderChar">
    <w:name w:val="Header Char"/>
    <w:basedOn w:val="DefaultParagraphFont"/>
    <w:link w:val="Header"/>
    <w:rsid w:val="004018B7"/>
    <w:rPr>
      <w:rFonts w:ascii="Arial" w:eastAsia="Times New Roman" w:hAnsi="Arial" w:cs="Times New Roman"/>
      <w:sz w:val="18"/>
      <w:szCs w:val="24"/>
    </w:rPr>
  </w:style>
  <w:style w:type="paragraph" w:styleId="Footer">
    <w:name w:val="footer"/>
    <w:basedOn w:val="Header"/>
    <w:link w:val="FooterChar"/>
    <w:rsid w:val="004018B7"/>
  </w:style>
  <w:style w:type="character" w:customStyle="1" w:styleId="FooterChar">
    <w:name w:val="Footer Char"/>
    <w:basedOn w:val="DefaultParagraphFont"/>
    <w:link w:val="Footer"/>
    <w:rsid w:val="004018B7"/>
    <w:rPr>
      <w:rFonts w:ascii="Arial" w:eastAsia="Times New Roman" w:hAnsi="Arial" w:cs="Times New Roman"/>
      <w:sz w:val="18"/>
      <w:szCs w:val="24"/>
    </w:rPr>
  </w:style>
  <w:style w:type="paragraph" w:styleId="ListNumber">
    <w:name w:val="List Number"/>
    <w:basedOn w:val="Normal"/>
    <w:rsid w:val="004018B7"/>
    <w:pPr>
      <w:numPr>
        <w:numId w:val="2"/>
      </w:numPr>
    </w:pPr>
  </w:style>
  <w:style w:type="numbering" w:customStyle="1" w:styleId="StyleNumbered">
    <w:name w:val="Style Numbered"/>
    <w:basedOn w:val="NoList"/>
    <w:rsid w:val="004018B7"/>
    <w:pPr>
      <w:numPr>
        <w:numId w:val="1"/>
      </w:numPr>
    </w:pPr>
  </w:style>
  <w:style w:type="paragraph" w:styleId="TOC2">
    <w:name w:val="toc 2"/>
    <w:basedOn w:val="Normal"/>
    <w:next w:val="Normal"/>
    <w:uiPriority w:val="39"/>
    <w:rsid w:val="00EE1ADE"/>
    <w:pPr>
      <w:tabs>
        <w:tab w:val="right" w:leader="dot" w:pos="15167"/>
      </w:tabs>
      <w:spacing w:before="120" w:after="0"/>
      <w:ind w:left="340"/>
    </w:pPr>
  </w:style>
  <w:style w:type="paragraph" w:styleId="ListNumber2">
    <w:name w:val="List Number 2"/>
    <w:basedOn w:val="Normal"/>
    <w:rsid w:val="004018B7"/>
    <w:pPr>
      <w:numPr>
        <w:ilvl w:val="1"/>
        <w:numId w:val="2"/>
      </w:numPr>
    </w:pPr>
  </w:style>
  <w:style w:type="paragraph" w:styleId="ListBullet">
    <w:name w:val="List Bullet"/>
    <w:basedOn w:val="Normal"/>
    <w:rsid w:val="004018B7"/>
    <w:pPr>
      <w:numPr>
        <w:numId w:val="5"/>
      </w:numPr>
      <w:tabs>
        <w:tab w:val="clear" w:pos="360"/>
        <w:tab w:val="num" w:pos="340"/>
      </w:tabs>
      <w:ind w:left="340" w:hanging="340"/>
    </w:pPr>
  </w:style>
  <w:style w:type="paragraph" w:styleId="ListNumber3">
    <w:name w:val="List Number 3"/>
    <w:basedOn w:val="Normal"/>
    <w:rsid w:val="004018B7"/>
    <w:pPr>
      <w:numPr>
        <w:ilvl w:val="2"/>
        <w:numId w:val="2"/>
      </w:numPr>
      <w:tabs>
        <w:tab w:val="clear" w:pos="1021"/>
        <w:tab w:val="left" w:pos="340"/>
      </w:tabs>
      <w:ind w:left="340" w:hanging="340"/>
    </w:pPr>
  </w:style>
  <w:style w:type="paragraph" w:styleId="ListBullet2">
    <w:name w:val="List Bullet 2"/>
    <w:basedOn w:val="Normal"/>
    <w:rsid w:val="00E41F84"/>
    <w:pPr>
      <w:numPr>
        <w:ilvl w:val="1"/>
        <w:numId w:val="3"/>
      </w:numPr>
      <w:tabs>
        <w:tab w:val="clear" w:pos="680"/>
        <w:tab w:val="num" w:pos="360"/>
      </w:tabs>
      <w:ind w:left="0" w:firstLine="0"/>
    </w:pPr>
  </w:style>
  <w:style w:type="paragraph" w:styleId="ListBullet3">
    <w:name w:val="List Bullet 3"/>
    <w:basedOn w:val="Normal"/>
    <w:rsid w:val="004018B7"/>
    <w:pPr>
      <w:numPr>
        <w:ilvl w:val="2"/>
        <w:numId w:val="3"/>
      </w:numPr>
      <w:ind w:left="1020" w:hanging="340"/>
    </w:pPr>
  </w:style>
  <w:style w:type="paragraph" w:styleId="ListBullet4">
    <w:name w:val="List Bullet 4"/>
    <w:basedOn w:val="Normal"/>
    <w:rsid w:val="004018B7"/>
    <w:pPr>
      <w:numPr>
        <w:ilvl w:val="3"/>
        <w:numId w:val="3"/>
      </w:numPr>
      <w:spacing w:before="120"/>
    </w:pPr>
  </w:style>
  <w:style w:type="paragraph" w:styleId="ListBullet5">
    <w:name w:val="List Bullet 5"/>
    <w:basedOn w:val="Normal"/>
    <w:rsid w:val="004018B7"/>
    <w:pPr>
      <w:numPr>
        <w:ilvl w:val="4"/>
        <w:numId w:val="3"/>
      </w:numPr>
    </w:pPr>
  </w:style>
  <w:style w:type="paragraph" w:styleId="ListNumber4">
    <w:name w:val="List Number 4"/>
    <w:basedOn w:val="Normal"/>
    <w:rsid w:val="004018B7"/>
    <w:pPr>
      <w:numPr>
        <w:ilvl w:val="3"/>
        <w:numId w:val="2"/>
      </w:numPr>
      <w:spacing w:before="120"/>
    </w:pPr>
  </w:style>
  <w:style w:type="paragraph" w:styleId="ListNumber5">
    <w:name w:val="List Number 5"/>
    <w:basedOn w:val="Normal"/>
    <w:rsid w:val="004018B7"/>
    <w:pPr>
      <w:numPr>
        <w:ilvl w:val="4"/>
        <w:numId w:val="2"/>
      </w:numPr>
      <w:spacing w:before="120"/>
    </w:pPr>
  </w:style>
  <w:style w:type="character" w:styleId="Hyperlink">
    <w:name w:val="Hyperlink"/>
    <w:uiPriority w:val="99"/>
    <w:rsid w:val="004018B7"/>
    <w:rPr>
      <w:color w:val="5F5F5F"/>
      <w:u w:val="single"/>
    </w:rPr>
  </w:style>
  <w:style w:type="paragraph" w:customStyle="1" w:styleId="Footer-landscape">
    <w:name w:val="Footer-landscape"/>
    <w:basedOn w:val="Footer"/>
    <w:link w:val="Footer-landscapeChar"/>
    <w:rsid w:val="004018B7"/>
    <w:pPr>
      <w:pBdr>
        <w:top w:val="single" w:sz="4" w:space="4" w:color="808080"/>
      </w:pBdr>
      <w:tabs>
        <w:tab w:val="clear" w:pos="9639"/>
      </w:tabs>
      <w:spacing w:after="0"/>
      <w:ind w:left="-737" w:right="-737"/>
    </w:pPr>
  </w:style>
  <w:style w:type="table" w:customStyle="1" w:styleId="Table-LowInk">
    <w:name w:val="Table - Low Ink"/>
    <w:basedOn w:val="TableNormal"/>
    <w:rsid w:val="004018B7"/>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4018B7"/>
    <w:pPr>
      <w:spacing w:before="20" w:after="20"/>
    </w:pPr>
    <w:rPr>
      <w:sz w:val="20"/>
      <w:szCs w:val="20"/>
    </w:rPr>
  </w:style>
  <w:style w:type="character" w:styleId="PageNumber">
    <w:name w:val="page number"/>
    <w:basedOn w:val="DefaultParagraphFont"/>
    <w:rsid w:val="004018B7"/>
  </w:style>
  <w:style w:type="paragraph" w:customStyle="1" w:styleId="Heading30">
    <w:name w:val="Heading3"/>
    <w:basedOn w:val="Tabletext"/>
    <w:rsid w:val="004018B7"/>
    <w:pPr>
      <w:spacing w:before="0" w:after="0"/>
    </w:pPr>
    <w:rPr>
      <w:b/>
      <w:bCs/>
      <w:sz w:val="22"/>
      <w:szCs w:val="22"/>
    </w:rPr>
  </w:style>
  <w:style w:type="paragraph" w:customStyle="1" w:styleId="Documenttitle">
    <w:name w:val="Document title"/>
    <w:basedOn w:val="Heading1"/>
    <w:next w:val="Documentsubtitle"/>
    <w:rsid w:val="004018B7"/>
    <w:pPr>
      <w:keepNext/>
      <w:pBdr>
        <w:bottom w:val="single" w:sz="4" w:space="1" w:color="808080"/>
      </w:pBdr>
      <w:autoSpaceDE/>
      <w:autoSpaceDN/>
      <w:adjustRightInd/>
      <w:spacing w:before="120" w:after="120"/>
    </w:pPr>
    <w:rPr>
      <w:b w:val="0"/>
      <w:kern w:val="32"/>
      <w:sz w:val="56"/>
      <w:szCs w:val="32"/>
    </w:rPr>
  </w:style>
  <w:style w:type="paragraph" w:customStyle="1" w:styleId="Documentsubtitle">
    <w:name w:val="Document sub title"/>
    <w:basedOn w:val="Normal"/>
    <w:next w:val="Normal"/>
    <w:rsid w:val="004018B7"/>
    <w:pPr>
      <w:spacing w:before="0" w:after="320" w:line="300" w:lineRule="atLeast"/>
    </w:pPr>
    <w:rPr>
      <w:color w:val="808080"/>
      <w:sz w:val="28"/>
      <w:lang w:eastAsia="en-AU"/>
    </w:rPr>
  </w:style>
  <w:style w:type="paragraph" w:customStyle="1" w:styleId="Default">
    <w:name w:val="Default"/>
    <w:rsid w:val="004018B7"/>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TabletextChar">
    <w:name w:val="Table text Char"/>
    <w:link w:val="Tabletext"/>
    <w:locked/>
    <w:rsid w:val="004018B7"/>
    <w:rPr>
      <w:rFonts w:ascii="Arial" w:eastAsia="Times New Roman" w:hAnsi="Arial" w:cs="Times New Roman"/>
      <w:sz w:val="20"/>
      <w:szCs w:val="20"/>
    </w:rPr>
  </w:style>
  <w:style w:type="paragraph" w:customStyle="1" w:styleId="Tablesub-heading">
    <w:name w:val="Table sub-heading"/>
    <w:basedOn w:val="Normal"/>
    <w:link w:val="Tablesub-headingChar"/>
    <w:rsid w:val="004018B7"/>
    <w:pPr>
      <w:spacing w:before="120" w:after="120"/>
    </w:pPr>
    <w:rPr>
      <w:b/>
    </w:rPr>
  </w:style>
  <w:style w:type="paragraph" w:customStyle="1" w:styleId="QSABullet">
    <w:name w:val="QSA Bullet"/>
    <w:basedOn w:val="Normal"/>
    <w:link w:val="QSABulletChar"/>
    <w:autoRedefine/>
    <w:rsid w:val="004018B7"/>
    <w:pPr>
      <w:widowControl w:val="0"/>
      <w:numPr>
        <w:numId w:val="4"/>
      </w:numPr>
      <w:overflowPunct w:val="0"/>
      <w:autoSpaceDE w:val="0"/>
      <w:autoSpaceDN w:val="0"/>
      <w:adjustRightInd w:val="0"/>
      <w:spacing w:before="120"/>
      <w:ind w:left="284" w:hanging="284"/>
      <w:contextualSpacing/>
      <w:textAlignment w:val="baseline"/>
    </w:pPr>
    <w:rPr>
      <w:rFonts w:cs="Arial"/>
      <w:sz w:val="24"/>
    </w:rPr>
  </w:style>
  <w:style w:type="character" w:customStyle="1" w:styleId="QSABulletChar">
    <w:name w:val="QSA Bullet Char"/>
    <w:link w:val="QSABullet"/>
    <w:locked/>
    <w:rsid w:val="004018B7"/>
    <w:rPr>
      <w:rFonts w:ascii="Arial" w:eastAsia="Times New Roman" w:hAnsi="Arial" w:cs="Arial"/>
      <w:sz w:val="24"/>
      <w:szCs w:val="24"/>
    </w:rPr>
  </w:style>
  <w:style w:type="paragraph" w:customStyle="1" w:styleId="ScopeNote">
    <w:name w:val="Scope Note"/>
    <w:basedOn w:val="Tabletext"/>
    <w:link w:val="ScopeNoteChar"/>
    <w:qFormat/>
    <w:rsid w:val="00C42325"/>
    <w:pPr>
      <w:spacing w:before="120" w:after="120"/>
    </w:pPr>
    <w:rPr>
      <w:i/>
      <w:sz w:val="22"/>
      <w:szCs w:val="22"/>
    </w:rPr>
  </w:style>
  <w:style w:type="character" w:customStyle="1" w:styleId="ScopeNoteChar">
    <w:name w:val="Scope Note Char"/>
    <w:link w:val="ScopeNote"/>
    <w:rsid w:val="00C42325"/>
    <w:rPr>
      <w:rFonts w:ascii="Arial" w:eastAsia="Times New Roman" w:hAnsi="Arial" w:cs="Times New Roman"/>
      <w:i/>
    </w:rPr>
  </w:style>
  <w:style w:type="paragraph" w:styleId="Title">
    <w:name w:val="Title"/>
    <w:basedOn w:val="Documenttitle"/>
    <w:next w:val="Normal"/>
    <w:link w:val="TitleChar"/>
    <w:qFormat/>
    <w:rsid w:val="004018B7"/>
    <w:pPr>
      <w:pBdr>
        <w:bottom w:val="none" w:sz="0" w:space="0" w:color="auto"/>
      </w:pBdr>
      <w:spacing w:before="60" w:after="60" w:line="360" w:lineRule="auto"/>
      <w:jc w:val="center"/>
    </w:pPr>
    <w:rPr>
      <w:b/>
      <w:noProof/>
      <w:sz w:val="64"/>
      <w:szCs w:val="64"/>
    </w:rPr>
  </w:style>
  <w:style w:type="character" w:customStyle="1" w:styleId="TitleChar">
    <w:name w:val="Title Char"/>
    <w:basedOn w:val="DefaultParagraphFont"/>
    <w:link w:val="Title"/>
    <w:rsid w:val="004018B7"/>
    <w:rPr>
      <w:rFonts w:ascii="Arial" w:eastAsia="Times New Roman" w:hAnsi="Arial" w:cs="Arial"/>
      <w:b/>
      <w:bCs/>
      <w:noProof/>
      <w:kern w:val="32"/>
      <w:sz w:val="64"/>
      <w:szCs w:val="64"/>
      <w:lang w:eastAsia="en-AU"/>
    </w:rPr>
  </w:style>
  <w:style w:type="paragraph" w:customStyle="1" w:styleId="Tableheadings">
    <w:name w:val="Table headings"/>
    <w:basedOn w:val="Tabletext"/>
    <w:link w:val="TableheadingsChar"/>
    <w:qFormat/>
    <w:rsid w:val="004018B7"/>
    <w:pPr>
      <w:spacing w:before="60" w:after="60"/>
      <w:jc w:val="center"/>
    </w:pPr>
    <w:rPr>
      <w:b/>
    </w:rPr>
  </w:style>
  <w:style w:type="paragraph" w:customStyle="1" w:styleId="Headerfooter">
    <w:name w:val="Header footer"/>
    <w:basedOn w:val="Footer-landscape"/>
    <w:link w:val="HeaderfooterChar"/>
    <w:qFormat/>
    <w:rsid w:val="004018B7"/>
    <w:pPr>
      <w:pBdr>
        <w:top w:val="none" w:sz="0" w:space="0" w:color="auto"/>
      </w:pBdr>
      <w:tabs>
        <w:tab w:val="clear" w:pos="14572"/>
        <w:tab w:val="right" w:pos="15120"/>
      </w:tabs>
      <w:ind w:left="-426" w:right="-315"/>
    </w:pPr>
    <w:rPr>
      <w:b/>
      <w:szCs w:val="22"/>
    </w:rPr>
  </w:style>
  <w:style w:type="character" w:customStyle="1" w:styleId="TableheadingsChar">
    <w:name w:val="Table headings Char"/>
    <w:link w:val="Tableheadings"/>
    <w:rsid w:val="004018B7"/>
    <w:rPr>
      <w:rFonts w:ascii="Arial" w:eastAsia="Times New Roman" w:hAnsi="Arial" w:cs="Times New Roman"/>
      <w:b/>
      <w:sz w:val="20"/>
      <w:szCs w:val="20"/>
    </w:rPr>
  </w:style>
  <w:style w:type="character" w:styleId="UnresolvedMention">
    <w:name w:val="Unresolved Mention"/>
    <w:uiPriority w:val="99"/>
    <w:semiHidden/>
    <w:unhideWhenUsed/>
    <w:rsid w:val="004018B7"/>
    <w:rPr>
      <w:color w:val="808080"/>
      <w:shd w:val="clear" w:color="auto" w:fill="E6E6E6"/>
    </w:rPr>
  </w:style>
  <w:style w:type="character" w:customStyle="1" w:styleId="Footer-landscapeChar">
    <w:name w:val="Footer-landscape Char"/>
    <w:basedOn w:val="FooterChar"/>
    <w:link w:val="Footer-landscape"/>
    <w:rsid w:val="004018B7"/>
    <w:rPr>
      <w:rFonts w:ascii="Arial" w:eastAsia="Times New Roman" w:hAnsi="Arial" w:cs="Times New Roman"/>
      <w:sz w:val="18"/>
      <w:szCs w:val="24"/>
    </w:rPr>
  </w:style>
  <w:style w:type="character" w:customStyle="1" w:styleId="HeaderfooterChar">
    <w:name w:val="Header footer Char"/>
    <w:link w:val="Headerfooter"/>
    <w:rsid w:val="004018B7"/>
    <w:rPr>
      <w:rFonts w:ascii="Arial" w:eastAsia="Times New Roman" w:hAnsi="Arial" w:cs="Times New Roman"/>
      <w:b/>
      <w:sz w:val="18"/>
    </w:rPr>
  </w:style>
  <w:style w:type="paragraph" w:styleId="TOCHeading">
    <w:name w:val="TOC Heading"/>
    <w:basedOn w:val="Heading1"/>
    <w:next w:val="Normal"/>
    <w:uiPriority w:val="39"/>
    <w:unhideWhenUsed/>
    <w:qFormat/>
    <w:rsid w:val="004018B7"/>
    <w:pPr>
      <w:keepNext/>
      <w:keepLines/>
      <w:autoSpaceDE/>
      <w:autoSpaceDN/>
      <w:adjustRightInd/>
      <w:spacing w:before="240" w:after="0" w:line="259" w:lineRule="auto"/>
      <w:outlineLvl w:val="9"/>
    </w:pPr>
    <w:rPr>
      <w:rFonts w:ascii="Calibri Light" w:hAnsi="Calibri Light" w:cs="Times New Roman"/>
      <w:b w:val="0"/>
      <w:bCs w:val="0"/>
      <w:color w:val="2F5496"/>
      <w:sz w:val="32"/>
      <w:szCs w:val="32"/>
      <w:lang w:val="en-US" w:eastAsia="en-US"/>
    </w:rPr>
  </w:style>
  <w:style w:type="paragraph" w:styleId="TOC1">
    <w:name w:val="toc 1"/>
    <w:basedOn w:val="Normal"/>
    <w:next w:val="Normal"/>
    <w:autoRedefine/>
    <w:uiPriority w:val="39"/>
    <w:rsid w:val="00917C81"/>
    <w:rPr>
      <w:rFonts w:ascii="Arial Bold" w:hAnsi="Arial Bold"/>
      <w:b/>
      <w:caps/>
    </w:rPr>
  </w:style>
  <w:style w:type="paragraph" w:styleId="TOC3">
    <w:name w:val="toc 3"/>
    <w:basedOn w:val="Normal"/>
    <w:next w:val="Normal"/>
    <w:autoRedefine/>
    <w:uiPriority w:val="39"/>
    <w:rsid w:val="004018B7"/>
    <w:pPr>
      <w:ind w:left="440"/>
    </w:pPr>
  </w:style>
  <w:style w:type="paragraph" w:styleId="BalloonText">
    <w:name w:val="Balloon Text"/>
    <w:basedOn w:val="Normal"/>
    <w:link w:val="BalloonTextChar"/>
    <w:rsid w:val="004018B7"/>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4018B7"/>
    <w:rPr>
      <w:rFonts w:ascii="Segoe UI" w:eastAsia="Times New Roman" w:hAnsi="Segoe UI" w:cs="Segoe UI"/>
      <w:sz w:val="18"/>
      <w:szCs w:val="18"/>
    </w:rPr>
  </w:style>
  <w:style w:type="character" w:styleId="Emphasis">
    <w:name w:val="Emphasis"/>
    <w:qFormat/>
    <w:rsid w:val="004018B7"/>
    <w:rPr>
      <w:i/>
      <w:iCs/>
    </w:rPr>
  </w:style>
  <w:style w:type="paragraph" w:customStyle="1" w:styleId="Bullets3rdlevel">
    <w:name w:val="Bullets 3rd level"/>
    <w:basedOn w:val="Normal"/>
    <w:rsid w:val="004018B7"/>
    <w:pPr>
      <w:tabs>
        <w:tab w:val="left" w:pos="1134"/>
        <w:tab w:val="num" w:pos="1276"/>
      </w:tabs>
      <w:autoSpaceDE w:val="0"/>
      <w:autoSpaceDN w:val="0"/>
      <w:adjustRightInd w:val="0"/>
      <w:spacing w:before="0" w:after="0"/>
      <w:ind w:left="1134" w:hanging="360"/>
    </w:pPr>
    <w:rPr>
      <w:szCs w:val="22"/>
      <w:lang w:eastAsia="en-AU"/>
    </w:rPr>
  </w:style>
  <w:style w:type="character" w:customStyle="1" w:styleId="Tablesub-headingChar">
    <w:name w:val="Table sub-heading Char"/>
    <w:link w:val="Tablesub-heading"/>
    <w:rsid w:val="004018B7"/>
    <w:rPr>
      <w:rFonts w:ascii="Arial" w:eastAsia="Times New Roman" w:hAnsi="Arial" w:cs="Times New Roman"/>
      <w:b/>
      <w:szCs w:val="24"/>
    </w:rPr>
  </w:style>
  <w:style w:type="paragraph" w:styleId="TOC4">
    <w:name w:val="toc 4"/>
    <w:basedOn w:val="Normal"/>
    <w:next w:val="Normal"/>
    <w:autoRedefine/>
    <w:uiPriority w:val="39"/>
    <w:unhideWhenUsed/>
    <w:rsid w:val="004018B7"/>
    <w:pPr>
      <w:spacing w:before="0" w:after="100" w:line="259" w:lineRule="auto"/>
      <w:ind w:left="660"/>
    </w:pPr>
    <w:rPr>
      <w:rFonts w:ascii="Calibri" w:hAnsi="Calibri"/>
      <w:szCs w:val="22"/>
      <w:lang w:eastAsia="en-AU"/>
    </w:rPr>
  </w:style>
  <w:style w:type="paragraph" w:styleId="TOC5">
    <w:name w:val="toc 5"/>
    <w:basedOn w:val="Normal"/>
    <w:next w:val="Normal"/>
    <w:autoRedefine/>
    <w:uiPriority w:val="39"/>
    <w:unhideWhenUsed/>
    <w:rsid w:val="004018B7"/>
    <w:pPr>
      <w:spacing w:before="0" w:after="100" w:line="259" w:lineRule="auto"/>
      <w:ind w:left="880"/>
    </w:pPr>
    <w:rPr>
      <w:rFonts w:ascii="Calibri" w:hAnsi="Calibri"/>
      <w:szCs w:val="22"/>
      <w:lang w:eastAsia="en-AU"/>
    </w:rPr>
  </w:style>
  <w:style w:type="paragraph" w:styleId="TOC6">
    <w:name w:val="toc 6"/>
    <w:basedOn w:val="Normal"/>
    <w:next w:val="Normal"/>
    <w:autoRedefine/>
    <w:uiPriority w:val="39"/>
    <w:unhideWhenUsed/>
    <w:rsid w:val="004018B7"/>
    <w:pPr>
      <w:spacing w:before="0" w:after="100" w:line="259" w:lineRule="auto"/>
      <w:ind w:left="1100"/>
    </w:pPr>
    <w:rPr>
      <w:rFonts w:ascii="Calibri" w:hAnsi="Calibri"/>
      <w:szCs w:val="22"/>
      <w:lang w:eastAsia="en-AU"/>
    </w:rPr>
  </w:style>
  <w:style w:type="paragraph" w:styleId="TOC7">
    <w:name w:val="toc 7"/>
    <w:basedOn w:val="Normal"/>
    <w:next w:val="Normal"/>
    <w:autoRedefine/>
    <w:uiPriority w:val="39"/>
    <w:unhideWhenUsed/>
    <w:rsid w:val="004018B7"/>
    <w:pPr>
      <w:spacing w:before="0" w:after="100" w:line="259" w:lineRule="auto"/>
      <w:ind w:left="1320"/>
    </w:pPr>
    <w:rPr>
      <w:rFonts w:ascii="Calibri" w:hAnsi="Calibri"/>
      <w:szCs w:val="22"/>
      <w:lang w:eastAsia="en-AU"/>
    </w:rPr>
  </w:style>
  <w:style w:type="paragraph" w:styleId="TOC8">
    <w:name w:val="toc 8"/>
    <w:basedOn w:val="Normal"/>
    <w:next w:val="Normal"/>
    <w:autoRedefine/>
    <w:uiPriority w:val="39"/>
    <w:unhideWhenUsed/>
    <w:rsid w:val="004018B7"/>
    <w:pPr>
      <w:spacing w:before="0" w:after="100" w:line="259" w:lineRule="auto"/>
      <w:ind w:left="1540"/>
    </w:pPr>
    <w:rPr>
      <w:rFonts w:ascii="Calibri" w:hAnsi="Calibri"/>
      <w:szCs w:val="22"/>
      <w:lang w:eastAsia="en-AU"/>
    </w:rPr>
  </w:style>
  <w:style w:type="paragraph" w:styleId="TOC9">
    <w:name w:val="toc 9"/>
    <w:basedOn w:val="Normal"/>
    <w:next w:val="Normal"/>
    <w:autoRedefine/>
    <w:uiPriority w:val="39"/>
    <w:unhideWhenUsed/>
    <w:rsid w:val="004018B7"/>
    <w:pPr>
      <w:spacing w:before="0" w:after="100" w:line="259" w:lineRule="auto"/>
      <w:ind w:left="1760"/>
    </w:pPr>
    <w:rPr>
      <w:rFonts w:ascii="Calibri" w:hAnsi="Calibri"/>
      <w:szCs w:val="22"/>
      <w:lang w:eastAsia="en-AU"/>
    </w:rPr>
  </w:style>
  <w:style w:type="paragraph" w:customStyle="1" w:styleId="Classtext">
    <w:name w:val="Class text"/>
    <w:basedOn w:val="Default"/>
    <w:next w:val="Default"/>
    <w:uiPriority w:val="99"/>
    <w:rsid w:val="004018B7"/>
    <w:rPr>
      <w:color w:val="auto"/>
    </w:rPr>
  </w:style>
  <w:style w:type="paragraph" w:styleId="ListParagraph">
    <w:name w:val="List Paragraph"/>
    <w:basedOn w:val="Normal"/>
    <w:link w:val="ListParagraphChar"/>
    <w:uiPriority w:val="34"/>
    <w:qFormat/>
    <w:rsid w:val="00917C81"/>
    <w:pPr>
      <w:numPr>
        <w:numId w:val="77"/>
      </w:numPr>
      <w:spacing w:before="0" w:after="0" w:line="264" w:lineRule="auto"/>
      <w:contextualSpacing/>
    </w:pPr>
    <w:rPr>
      <w:rFonts w:cs="Arial"/>
      <w:szCs w:val="22"/>
    </w:rPr>
  </w:style>
  <w:style w:type="paragraph" w:customStyle="1" w:styleId="Table">
    <w:name w:val="Table"/>
    <w:basedOn w:val="Normal"/>
    <w:link w:val="TableChar"/>
    <w:qFormat/>
    <w:rsid w:val="004018B7"/>
    <w:pPr>
      <w:spacing w:line="264" w:lineRule="auto"/>
    </w:pPr>
    <w:rPr>
      <w:rFonts w:eastAsia="Calibri" w:cs="Arial"/>
      <w:szCs w:val="22"/>
    </w:rPr>
  </w:style>
  <w:style w:type="character" w:customStyle="1" w:styleId="TableChar">
    <w:name w:val="Table Char"/>
    <w:link w:val="Table"/>
    <w:rsid w:val="004018B7"/>
    <w:rPr>
      <w:rFonts w:ascii="Arial" w:eastAsia="Calibri" w:hAnsi="Arial" w:cs="Arial"/>
    </w:rPr>
  </w:style>
  <w:style w:type="character" w:styleId="CommentReference">
    <w:name w:val="annotation reference"/>
    <w:basedOn w:val="DefaultParagraphFont"/>
    <w:unhideWhenUsed/>
    <w:rsid w:val="00EC3396"/>
    <w:rPr>
      <w:sz w:val="16"/>
      <w:szCs w:val="16"/>
    </w:rPr>
  </w:style>
  <w:style w:type="paragraph" w:styleId="CommentText">
    <w:name w:val="annotation text"/>
    <w:basedOn w:val="Normal"/>
    <w:link w:val="CommentTextChar"/>
    <w:unhideWhenUsed/>
    <w:rsid w:val="00EC3396"/>
    <w:rPr>
      <w:sz w:val="20"/>
      <w:szCs w:val="20"/>
    </w:rPr>
  </w:style>
  <w:style w:type="character" w:customStyle="1" w:styleId="CommentTextChar">
    <w:name w:val="Comment Text Char"/>
    <w:basedOn w:val="DefaultParagraphFont"/>
    <w:link w:val="CommentText"/>
    <w:rsid w:val="00EC339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C3396"/>
    <w:rPr>
      <w:b/>
      <w:bCs/>
    </w:rPr>
  </w:style>
  <w:style w:type="character" w:customStyle="1" w:styleId="CommentSubjectChar">
    <w:name w:val="Comment Subject Char"/>
    <w:basedOn w:val="CommentTextChar"/>
    <w:link w:val="CommentSubject"/>
    <w:uiPriority w:val="99"/>
    <w:semiHidden/>
    <w:rsid w:val="00EC3396"/>
    <w:rPr>
      <w:rFonts w:ascii="Arial" w:eastAsia="Times New Roman" w:hAnsi="Arial" w:cs="Times New Roman"/>
      <w:b/>
      <w:bCs/>
      <w:sz w:val="20"/>
      <w:szCs w:val="20"/>
    </w:rPr>
  </w:style>
  <w:style w:type="paragraph" w:customStyle="1" w:styleId="xmsonormal">
    <w:name w:val="x_msonormal"/>
    <w:basedOn w:val="Normal"/>
    <w:uiPriority w:val="99"/>
    <w:semiHidden/>
    <w:rsid w:val="004E20AE"/>
    <w:pPr>
      <w:spacing w:before="0" w:after="0"/>
    </w:pPr>
    <w:rPr>
      <w:rFonts w:ascii="Calibri" w:eastAsia="Calibri" w:hAnsi="Calibri" w:cs="Calibri"/>
      <w:szCs w:val="22"/>
      <w:lang w:eastAsia="en-AU"/>
    </w:rPr>
  </w:style>
  <w:style w:type="paragraph" w:styleId="Revision">
    <w:name w:val="Revision"/>
    <w:hidden/>
    <w:uiPriority w:val="99"/>
    <w:semiHidden/>
    <w:rsid w:val="005A1AE7"/>
    <w:pPr>
      <w:spacing w:after="0" w:line="240" w:lineRule="auto"/>
    </w:pPr>
    <w:rPr>
      <w:rFonts w:ascii="Arial" w:eastAsia="Times New Roman" w:hAnsi="Arial" w:cs="Times New Roman"/>
      <w:szCs w:val="24"/>
    </w:rPr>
  </w:style>
  <w:style w:type="paragraph" w:customStyle="1" w:styleId="ListparaScopenote">
    <w:name w:val="List para Scope note"/>
    <w:basedOn w:val="ListParagraph"/>
    <w:link w:val="ListparaScopenoteChar"/>
    <w:qFormat/>
    <w:rsid w:val="00917C81"/>
    <w:rPr>
      <w:i/>
      <w:iCs/>
    </w:rPr>
  </w:style>
  <w:style w:type="character" w:customStyle="1" w:styleId="ListParagraphChar">
    <w:name w:val="List Paragraph Char"/>
    <w:basedOn w:val="DefaultParagraphFont"/>
    <w:link w:val="ListParagraph"/>
    <w:uiPriority w:val="34"/>
    <w:rsid w:val="00917C81"/>
    <w:rPr>
      <w:rFonts w:ascii="Arial" w:eastAsia="Times New Roman" w:hAnsi="Arial" w:cs="Arial"/>
    </w:rPr>
  </w:style>
  <w:style w:type="character" w:customStyle="1" w:styleId="ListparaScopenoteChar">
    <w:name w:val="List para Scope note Char"/>
    <w:basedOn w:val="ListParagraphChar"/>
    <w:link w:val="ListparaScopenote"/>
    <w:rsid w:val="00917C81"/>
    <w:rPr>
      <w:rFonts w:ascii="Arial" w:eastAsia="Times New Roman"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6725">
      <w:bodyDiv w:val="1"/>
      <w:marLeft w:val="0"/>
      <w:marRight w:val="0"/>
      <w:marTop w:val="0"/>
      <w:marBottom w:val="0"/>
      <w:divBdr>
        <w:top w:val="none" w:sz="0" w:space="0" w:color="auto"/>
        <w:left w:val="none" w:sz="0" w:space="0" w:color="auto"/>
        <w:bottom w:val="none" w:sz="0" w:space="0" w:color="auto"/>
        <w:right w:val="none" w:sz="0" w:space="0" w:color="auto"/>
      </w:divBdr>
    </w:div>
    <w:div w:id="203637613">
      <w:bodyDiv w:val="1"/>
      <w:marLeft w:val="0"/>
      <w:marRight w:val="0"/>
      <w:marTop w:val="0"/>
      <w:marBottom w:val="0"/>
      <w:divBdr>
        <w:top w:val="none" w:sz="0" w:space="0" w:color="auto"/>
        <w:left w:val="none" w:sz="0" w:space="0" w:color="auto"/>
        <w:bottom w:val="none" w:sz="0" w:space="0" w:color="auto"/>
        <w:right w:val="none" w:sz="0" w:space="0" w:color="auto"/>
      </w:divBdr>
    </w:div>
    <w:div w:id="203910864">
      <w:bodyDiv w:val="1"/>
      <w:marLeft w:val="0"/>
      <w:marRight w:val="0"/>
      <w:marTop w:val="0"/>
      <w:marBottom w:val="0"/>
      <w:divBdr>
        <w:top w:val="none" w:sz="0" w:space="0" w:color="auto"/>
        <w:left w:val="none" w:sz="0" w:space="0" w:color="auto"/>
        <w:bottom w:val="none" w:sz="0" w:space="0" w:color="auto"/>
        <w:right w:val="none" w:sz="0" w:space="0" w:color="auto"/>
      </w:divBdr>
    </w:div>
    <w:div w:id="306010882">
      <w:bodyDiv w:val="1"/>
      <w:marLeft w:val="0"/>
      <w:marRight w:val="0"/>
      <w:marTop w:val="0"/>
      <w:marBottom w:val="0"/>
      <w:divBdr>
        <w:top w:val="none" w:sz="0" w:space="0" w:color="auto"/>
        <w:left w:val="none" w:sz="0" w:space="0" w:color="auto"/>
        <w:bottom w:val="none" w:sz="0" w:space="0" w:color="auto"/>
        <w:right w:val="none" w:sz="0" w:space="0" w:color="auto"/>
      </w:divBdr>
    </w:div>
    <w:div w:id="356926147">
      <w:bodyDiv w:val="1"/>
      <w:marLeft w:val="0"/>
      <w:marRight w:val="0"/>
      <w:marTop w:val="0"/>
      <w:marBottom w:val="0"/>
      <w:divBdr>
        <w:top w:val="none" w:sz="0" w:space="0" w:color="auto"/>
        <w:left w:val="none" w:sz="0" w:space="0" w:color="auto"/>
        <w:bottom w:val="none" w:sz="0" w:space="0" w:color="auto"/>
        <w:right w:val="none" w:sz="0" w:space="0" w:color="auto"/>
      </w:divBdr>
    </w:div>
    <w:div w:id="362899275">
      <w:bodyDiv w:val="1"/>
      <w:marLeft w:val="0"/>
      <w:marRight w:val="0"/>
      <w:marTop w:val="0"/>
      <w:marBottom w:val="0"/>
      <w:divBdr>
        <w:top w:val="none" w:sz="0" w:space="0" w:color="auto"/>
        <w:left w:val="none" w:sz="0" w:space="0" w:color="auto"/>
        <w:bottom w:val="none" w:sz="0" w:space="0" w:color="auto"/>
        <w:right w:val="none" w:sz="0" w:space="0" w:color="auto"/>
      </w:divBdr>
    </w:div>
    <w:div w:id="367024964">
      <w:bodyDiv w:val="1"/>
      <w:marLeft w:val="0"/>
      <w:marRight w:val="0"/>
      <w:marTop w:val="0"/>
      <w:marBottom w:val="0"/>
      <w:divBdr>
        <w:top w:val="none" w:sz="0" w:space="0" w:color="auto"/>
        <w:left w:val="none" w:sz="0" w:space="0" w:color="auto"/>
        <w:bottom w:val="none" w:sz="0" w:space="0" w:color="auto"/>
        <w:right w:val="none" w:sz="0" w:space="0" w:color="auto"/>
      </w:divBdr>
    </w:div>
    <w:div w:id="375395184">
      <w:bodyDiv w:val="1"/>
      <w:marLeft w:val="0"/>
      <w:marRight w:val="0"/>
      <w:marTop w:val="0"/>
      <w:marBottom w:val="0"/>
      <w:divBdr>
        <w:top w:val="none" w:sz="0" w:space="0" w:color="auto"/>
        <w:left w:val="none" w:sz="0" w:space="0" w:color="auto"/>
        <w:bottom w:val="none" w:sz="0" w:space="0" w:color="auto"/>
        <w:right w:val="none" w:sz="0" w:space="0" w:color="auto"/>
      </w:divBdr>
    </w:div>
    <w:div w:id="537088291">
      <w:bodyDiv w:val="1"/>
      <w:marLeft w:val="0"/>
      <w:marRight w:val="0"/>
      <w:marTop w:val="0"/>
      <w:marBottom w:val="0"/>
      <w:divBdr>
        <w:top w:val="none" w:sz="0" w:space="0" w:color="auto"/>
        <w:left w:val="none" w:sz="0" w:space="0" w:color="auto"/>
        <w:bottom w:val="none" w:sz="0" w:space="0" w:color="auto"/>
        <w:right w:val="none" w:sz="0" w:space="0" w:color="auto"/>
      </w:divBdr>
    </w:div>
    <w:div w:id="557011978">
      <w:bodyDiv w:val="1"/>
      <w:marLeft w:val="0"/>
      <w:marRight w:val="0"/>
      <w:marTop w:val="0"/>
      <w:marBottom w:val="0"/>
      <w:divBdr>
        <w:top w:val="none" w:sz="0" w:space="0" w:color="auto"/>
        <w:left w:val="none" w:sz="0" w:space="0" w:color="auto"/>
        <w:bottom w:val="none" w:sz="0" w:space="0" w:color="auto"/>
        <w:right w:val="none" w:sz="0" w:space="0" w:color="auto"/>
      </w:divBdr>
    </w:div>
    <w:div w:id="577132342">
      <w:bodyDiv w:val="1"/>
      <w:marLeft w:val="0"/>
      <w:marRight w:val="0"/>
      <w:marTop w:val="0"/>
      <w:marBottom w:val="0"/>
      <w:divBdr>
        <w:top w:val="none" w:sz="0" w:space="0" w:color="auto"/>
        <w:left w:val="none" w:sz="0" w:space="0" w:color="auto"/>
        <w:bottom w:val="none" w:sz="0" w:space="0" w:color="auto"/>
        <w:right w:val="none" w:sz="0" w:space="0" w:color="auto"/>
      </w:divBdr>
    </w:div>
    <w:div w:id="581522961">
      <w:bodyDiv w:val="1"/>
      <w:marLeft w:val="0"/>
      <w:marRight w:val="0"/>
      <w:marTop w:val="0"/>
      <w:marBottom w:val="0"/>
      <w:divBdr>
        <w:top w:val="none" w:sz="0" w:space="0" w:color="auto"/>
        <w:left w:val="none" w:sz="0" w:space="0" w:color="auto"/>
        <w:bottom w:val="none" w:sz="0" w:space="0" w:color="auto"/>
        <w:right w:val="none" w:sz="0" w:space="0" w:color="auto"/>
      </w:divBdr>
    </w:div>
    <w:div w:id="609314670">
      <w:bodyDiv w:val="1"/>
      <w:marLeft w:val="0"/>
      <w:marRight w:val="0"/>
      <w:marTop w:val="0"/>
      <w:marBottom w:val="0"/>
      <w:divBdr>
        <w:top w:val="none" w:sz="0" w:space="0" w:color="auto"/>
        <w:left w:val="none" w:sz="0" w:space="0" w:color="auto"/>
        <w:bottom w:val="none" w:sz="0" w:space="0" w:color="auto"/>
        <w:right w:val="none" w:sz="0" w:space="0" w:color="auto"/>
      </w:divBdr>
    </w:div>
    <w:div w:id="692926000">
      <w:bodyDiv w:val="1"/>
      <w:marLeft w:val="0"/>
      <w:marRight w:val="0"/>
      <w:marTop w:val="0"/>
      <w:marBottom w:val="0"/>
      <w:divBdr>
        <w:top w:val="none" w:sz="0" w:space="0" w:color="auto"/>
        <w:left w:val="none" w:sz="0" w:space="0" w:color="auto"/>
        <w:bottom w:val="none" w:sz="0" w:space="0" w:color="auto"/>
        <w:right w:val="none" w:sz="0" w:space="0" w:color="auto"/>
      </w:divBdr>
    </w:div>
    <w:div w:id="697704940">
      <w:bodyDiv w:val="1"/>
      <w:marLeft w:val="0"/>
      <w:marRight w:val="0"/>
      <w:marTop w:val="0"/>
      <w:marBottom w:val="0"/>
      <w:divBdr>
        <w:top w:val="none" w:sz="0" w:space="0" w:color="auto"/>
        <w:left w:val="none" w:sz="0" w:space="0" w:color="auto"/>
        <w:bottom w:val="none" w:sz="0" w:space="0" w:color="auto"/>
        <w:right w:val="none" w:sz="0" w:space="0" w:color="auto"/>
      </w:divBdr>
    </w:div>
    <w:div w:id="705565786">
      <w:bodyDiv w:val="1"/>
      <w:marLeft w:val="0"/>
      <w:marRight w:val="0"/>
      <w:marTop w:val="0"/>
      <w:marBottom w:val="0"/>
      <w:divBdr>
        <w:top w:val="none" w:sz="0" w:space="0" w:color="auto"/>
        <w:left w:val="none" w:sz="0" w:space="0" w:color="auto"/>
        <w:bottom w:val="none" w:sz="0" w:space="0" w:color="auto"/>
        <w:right w:val="none" w:sz="0" w:space="0" w:color="auto"/>
      </w:divBdr>
    </w:div>
    <w:div w:id="804733538">
      <w:bodyDiv w:val="1"/>
      <w:marLeft w:val="0"/>
      <w:marRight w:val="0"/>
      <w:marTop w:val="0"/>
      <w:marBottom w:val="0"/>
      <w:divBdr>
        <w:top w:val="none" w:sz="0" w:space="0" w:color="auto"/>
        <w:left w:val="none" w:sz="0" w:space="0" w:color="auto"/>
        <w:bottom w:val="none" w:sz="0" w:space="0" w:color="auto"/>
        <w:right w:val="none" w:sz="0" w:space="0" w:color="auto"/>
      </w:divBdr>
    </w:div>
    <w:div w:id="809174825">
      <w:bodyDiv w:val="1"/>
      <w:marLeft w:val="0"/>
      <w:marRight w:val="0"/>
      <w:marTop w:val="0"/>
      <w:marBottom w:val="0"/>
      <w:divBdr>
        <w:top w:val="none" w:sz="0" w:space="0" w:color="auto"/>
        <w:left w:val="none" w:sz="0" w:space="0" w:color="auto"/>
        <w:bottom w:val="none" w:sz="0" w:space="0" w:color="auto"/>
        <w:right w:val="none" w:sz="0" w:space="0" w:color="auto"/>
      </w:divBdr>
    </w:div>
    <w:div w:id="872575206">
      <w:bodyDiv w:val="1"/>
      <w:marLeft w:val="0"/>
      <w:marRight w:val="0"/>
      <w:marTop w:val="0"/>
      <w:marBottom w:val="0"/>
      <w:divBdr>
        <w:top w:val="none" w:sz="0" w:space="0" w:color="auto"/>
        <w:left w:val="none" w:sz="0" w:space="0" w:color="auto"/>
        <w:bottom w:val="none" w:sz="0" w:space="0" w:color="auto"/>
        <w:right w:val="none" w:sz="0" w:space="0" w:color="auto"/>
      </w:divBdr>
    </w:div>
    <w:div w:id="908734529">
      <w:bodyDiv w:val="1"/>
      <w:marLeft w:val="0"/>
      <w:marRight w:val="0"/>
      <w:marTop w:val="0"/>
      <w:marBottom w:val="0"/>
      <w:divBdr>
        <w:top w:val="none" w:sz="0" w:space="0" w:color="auto"/>
        <w:left w:val="none" w:sz="0" w:space="0" w:color="auto"/>
        <w:bottom w:val="none" w:sz="0" w:space="0" w:color="auto"/>
        <w:right w:val="none" w:sz="0" w:space="0" w:color="auto"/>
      </w:divBdr>
    </w:div>
    <w:div w:id="933981260">
      <w:bodyDiv w:val="1"/>
      <w:marLeft w:val="0"/>
      <w:marRight w:val="0"/>
      <w:marTop w:val="0"/>
      <w:marBottom w:val="0"/>
      <w:divBdr>
        <w:top w:val="none" w:sz="0" w:space="0" w:color="auto"/>
        <w:left w:val="none" w:sz="0" w:space="0" w:color="auto"/>
        <w:bottom w:val="none" w:sz="0" w:space="0" w:color="auto"/>
        <w:right w:val="none" w:sz="0" w:space="0" w:color="auto"/>
      </w:divBdr>
    </w:div>
    <w:div w:id="956641389">
      <w:bodyDiv w:val="1"/>
      <w:marLeft w:val="0"/>
      <w:marRight w:val="0"/>
      <w:marTop w:val="0"/>
      <w:marBottom w:val="0"/>
      <w:divBdr>
        <w:top w:val="none" w:sz="0" w:space="0" w:color="auto"/>
        <w:left w:val="none" w:sz="0" w:space="0" w:color="auto"/>
        <w:bottom w:val="none" w:sz="0" w:space="0" w:color="auto"/>
        <w:right w:val="none" w:sz="0" w:space="0" w:color="auto"/>
      </w:divBdr>
    </w:div>
    <w:div w:id="958415457">
      <w:bodyDiv w:val="1"/>
      <w:marLeft w:val="0"/>
      <w:marRight w:val="0"/>
      <w:marTop w:val="0"/>
      <w:marBottom w:val="0"/>
      <w:divBdr>
        <w:top w:val="none" w:sz="0" w:space="0" w:color="auto"/>
        <w:left w:val="none" w:sz="0" w:space="0" w:color="auto"/>
        <w:bottom w:val="none" w:sz="0" w:space="0" w:color="auto"/>
        <w:right w:val="none" w:sz="0" w:space="0" w:color="auto"/>
      </w:divBdr>
    </w:div>
    <w:div w:id="972827515">
      <w:bodyDiv w:val="1"/>
      <w:marLeft w:val="0"/>
      <w:marRight w:val="0"/>
      <w:marTop w:val="0"/>
      <w:marBottom w:val="0"/>
      <w:divBdr>
        <w:top w:val="none" w:sz="0" w:space="0" w:color="auto"/>
        <w:left w:val="none" w:sz="0" w:space="0" w:color="auto"/>
        <w:bottom w:val="none" w:sz="0" w:space="0" w:color="auto"/>
        <w:right w:val="none" w:sz="0" w:space="0" w:color="auto"/>
      </w:divBdr>
    </w:div>
    <w:div w:id="1076896856">
      <w:bodyDiv w:val="1"/>
      <w:marLeft w:val="0"/>
      <w:marRight w:val="0"/>
      <w:marTop w:val="0"/>
      <w:marBottom w:val="0"/>
      <w:divBdr>
        <w:top w:val="none" w:sz="0" w:space="0" w:color="auto"/>
        <w:left w:val="none" w:sz="0" w:space="0" w:color="auto"/>
        <w:bottom w:val="none" w:sz="0" w:space="0" w:color="auto"/>
        <w:right w:val="none" w:sz="0" w:space="0" w:color="auto"/>
      </w:divBdr>
    </w:div>
    <w:div w:id="1237128763">
      <w:bodyDiv w:val="1"/>
      <w:marLeft w:val="0"/>
      <w:marRight w:val="0"/>
      <w:marTop w:val="0"/>
      <w:marBottom w:val="0"/>
      <w:divBdr>
        <w:top w:val="none" w:sz="0" w:space="0" w:color="auto"/>
        <w:left w:val="none" w:sz="0" w:space="0" w:color="auto"/>
        <w:bottom w:val="none" w:sz="0" w:space="0" w:color="auto"/>
        <w:right w:val="none" w:sz="0" w:space="0" w:color="auto"/>
      </w:divBdr>
    </w:div>
    <w:div w:id="1240022745">
      <w:bodyDiv w:val="1"/>
      <w:marLeft w:val="0"/>
      <w:marRight w:val="0"/>
      <w:marTop w:val="0"/>
      <w:marBottom w:val="0"/>
      <w:divBdr>
        <w:top w:val="none" w:sz="0" w:space="0" w:color="auto"/>
        <w:left w:val="none" w:sz="0" w:space="0" w:color="auto"/>
        <w:bottom w:val="none" w:sz="0" w:space="0" w:color="auto"/>
        <w:right w:val="none" w:sz="0" w:space="0" w:color="auto"/>
      </w:divBdr>
    </w:div>
    <w:div w:id="1297830627">
      <w:bodyDiv w:val="1"/>
      <w:marLeft w:val="0"/>
      <w:marRight w:val="0"/>
      <w:marTop w:val="0"/>
      <w:marBottom w:val="0"/>
      <w:divBdr>
        <w:top w:val="none" w:sz="0" w:space="0" w:color="auto"/>
        <w:left w:val="none" w:sz="0" w:space="0" w:color="auto"/>
        <w:bottom w:val="none" w:sz="0" w:space="0" w:color="auto"/>
        <w:right w:val="none" w:sz="0" w:space="0" w:color="auto"/>
      </w:divBdr>
    </w:div>
    <w:div w:id="1329485046">
      <w:bodyDiv w:val="1"/>
      <w:marLeft w:val="0"/>
      <w:marRight w:val="0"/>
      <w:marTop w:val="0"/>
      <w:marBottom w:val="0"/>
      <w:divBdr>
        <w:top w:val="none" w:sz="0" w:space="0" w:color="auto"/>
        <w:left w:val="none" w:sz="0" w:space="0" w:color="auto"/>
        <w:bottom w:val="none" w:sz="0" w:space="0" w:color="auto"/>
        <w:right w:val="none" w:sz="0" w:space="0" w:color="auto"/>
      </w:divBdr>
    </w:div>
    <w:div w:id="1416512661">
      <w:bodyDiv w:val="1"/>
      <w:marLeft w:val="0"/>
      <w:marRight w:val="0"/>
      <w:marTop w:val="0"/>
      <w:marBottom w:val="0"/>
      <w:divBdr>
        <w:top w:val="none" w:sz="0" w:space="0" w:color="auto"/>
        <w:left w:val="none" w:sz="0" w:space="0" w:color="auto"/>
        <w:bottom w:val="none" w:sz="0" w:space="0" w:color="auto"/>
        <w:right w:val="none" w:sz="0" w:space="0" w:color="auto"/>
      </w:divBdr>
    </w:div>
    <w:div w:id="1430539662">
      <w:bodyDiv w:val="1"/>
      <w:marLeft w:val="0"/>
      <w:marRight w:val="0"/>
      <w:marTop w:val="0"/>
      <w:marBottom w:val="0"/>
      <w:divBdr>
        <w:top w:val="none" w:sz="0" w:space="0" w:color="auto"/>
        <w:left w:val="none" w:sz="0" w:space="0" w:color="auto"/>
        <w:bottom w:val="none" w:sz="0" w:space="0" w:color="auto"/>
        <w:right w:val="none" w:sz="0" w:space="0" w:color="auto"/>
      </w:divBdr>
    </w:div>
    <w:div w:id="1530028091">
      <w:bodyDiv w:val="1"/>
      <w:marLeft w:val="0"/>
      <w:marRight w:val="0"/>
      <w:marTop w:val="0"/>
      <w:marBottom w:val="0"/>
      <w:divBdr>
        <w:top w:val="none" w:sz="0" w:space="0" w:color="auto"/>
        <w:left w:val="none" w:sz="0" w:space="0" w:color="auto"/>
        <w:bottom w:val="none" w:sz="0" w:space="0" w:color="auto"/>
        <w:right w:val="none" w:sz="0" w:space="0" w:color="auto"/>
      </w:divBdr>
    </w:div>
    <w:div w:id="1578781859">
      <w:bodyDiv w:val="1"/>
      <w:marLeft w:val="0"/>
      <w:marRight w:val="0"/>
      <w:marTop w:val="0"/>
      <w:marBottom w:val="0"/>
      <w:divBdr>
        <w:top w:val="none" w:sz="0" w:space="0" w:color="auto"/>
        <w:left w:val="none" w:sz="0" w:space="0" w:color="auto"/>
        <w:bottom w:val="none" w:sz="0" w:space="0" w:color="auto"/>
        <w:right w:val="none" w:sz="0" w:space="0" w:color="auto"/>
      </w:divBdr>
    </w:div>
    <w:div w:id="1590044263">
      <w:bodyDiv w:val="1"/>
      <w:marLeft w:val="0"/>
      <w:marRight w:val="0"/>
      <w:marTop w:val="0"/>
      <w:marBottom w:val="0"/>
      <w:divBdr>
        <w:top w:val="none" w:sz="0" w:space="0" w:color="auto"/>
        <w:left w:val="none" w:sz="0" w:space="0" w:color="auto"/>
        <w:bottom w:val="none" w:sz="0" w:space="0" w:color="auto"/>
        <w:right w:val="none" w:sz="0" w:space="0" w:color="auto"/>
      </w:divBdr>
    </w:div>
    <w:div w:id="1613786045">
      <w:bodyDiv w:val="1"/>
      <w:marLeft w:val="0"/>
      <w:marRight w:val="0"/>
      <w:marTop w:val="0"/>
      <w:marBottom w:val="0"/>
      <w:divBdr>
        <w:top w:val="none" w:sz="0" w:space="0" w:color="auto"/>
        <w:left w:val="none" w:sz="0" w:space="0" w:color="auto"/>
        <w:bottom w:val="none" w:sz="0" w:space="0" w:color="auto"/>
        <w:right w:val="none" w:sz="0" w:space="0" w:color="auto"/>
      </w:divBdr>
    </w:div>
    <w:div w:id="1694846004">
      <w:bodyDiv w:val="1"/>
      <w:marLeft w:val="0"/>
      <w:marRight w:val="0"/>
      <w:marTop w:val="0"/>
      <w:marBottom w:val="0"/>
      <w:divBdr>
        <w:top w:val="none" w:sz="0" w:space="0" w:color="auto"/>
        <w:left w:val="none" w:sz="0" w:space="0" w:color="auto"/>
        <w:bottom w:val="none" w:sz="0" w:space="0" w:color="auto"/>
        <w:right w:val="none" w:sz="0" w:space="0" w:color="auto"/>
      </w:divBdr>
    </w:div>
    <w:div w:id="1698848170">
      <w:bodyDiv w:val="1"/>
      <w:marLeft w:val="0"/>
      <w:marRight w:val="0"/>
      <w:marTop w:val="0"/>
      <w:marBottom w:val="0"/>
      <w:divBdr>
        <w:top w:val="none" w:sz="0" w:space="0" w:color="auto"/>
        <w:left w:val="none" w:sz="0" w:space="0" w:color="auto"/>
        <w:bottom w:val="none" w:sz="0" w:space="0" w:color="auto"/>
        <w:right w:val="none" w:sz="0" w:space="0" w:color="auto"/>
      </w:divBdr>
    </w:div>
    <w:div w:id="1709062251">
      <w:bodyDiv w:val="1"/>
      <w:marLeft w:val="0"/>
      <w:marRight w:val="0"/>
      <w:marTop w:val="0"/>
      <w:marBottom w:val="0"/>
      <w:divBdr>
        <w:top w:val="none" w:sz="0" w:space="0" w:color="auto"/>
        <w:left w:val="none" w:sz="0" w:space="0" w:color="auto"/>
        <w:bottom w:val="none" w:sz="0" w:space="0" w:color="auto"/>
        <w:right w:val="none" w:sz="0" w:space="0" w:color="auto"/>
      </w:divBdr>
    </w:div>
    <w:div w:id="1753501896">
      <w:bodyDiv w:val="1"/>
      <w:marLeft w:val="0"/>
      <w:marRight w:val="0"/>
      <w:marTop w:val="0"/>
      <w:marBottom w:val="0"/>
      <w:divBdr>
        <w:top w:val="none" w:sz="0" w:space="0" w:color="auto"/>
        <w:left w:val="none" w:sz="0" w:space="0" w:color="auto"/>
        <w:bottom w:val="none" w:sz="0" w:space="0" w:color="auto"/>
        <w:right w:val="none" w:sz="0" w:space="0" w:color="auto"/>
      </w:divBdr>
    </w:div>
    <w:div w:id="1913588360">
      <w:bodyDiv w:val="1"/>
      <w:marLeft w:val="0"/>
      <w:marRight w:val="0"/>
      <w:marTop w:val="0"/>
      <w:marBottom w:val="0"/>
      <w:divBdr>
        <w:top w:val="none" w:sz="0" w:space="0" w:color="auto"/>
        <w:left w:val="none" w:sz="0" w:space="0" w:color="auto"/>
        <w:bottom w:val="none" w:sz="0" w:space="0" w:color="auto"/>
        <w:right w:val="none" w:sz="0" w:space="0" w:color="auto"/>
      </w:divBdr>
    </w:div>
    <w:div w:id="1957516666">
      <w:bodyDiv w:val="1"/>
      <w:marLeft w:val="0"/>
      <w:marRight w:val="0"/>
      <w:marTop w:val="0"/>
      <w:marBottom w:val="0"/>
      <w:divBdr>
        <w:top w:val="none" w:sz="0" w:space="0" w:color="auto"/>
        <w:left w:val="none" w:sz="0" w:space="0" w:color="auto"/>
        <w:bottom w:val="none" w:sz="0" w:space="0" w:color="auto"/>
        <w:right w:val="none" w:sz="0" w:space="0" w:color="auto"/>
      </w:divBdr>
    </w:div>
    <w:div w:id="2015063985">
      <w:bodyDiv w:val="1"/>
      <w:marLeft w:val="0"/>
      <w:marRight w:val="0"/>
      <w:marTop w:val="0"/>
      <w:marBottom w:val="0"/>
      <w:divBdr>
        <w:top w:val="none" w:sz="0" w:space="0" w:color="auto"/>
        <w:left w:val="none" w:sz="0" w:space="0" w:color="auto"/>
        <w:bottom w:val="none" w:sz="0" w:space="0" w:color="auto"/>
        <w:right w:val="none" w:sz="0" w:space="0" w:color="auto"/>
      </w:divBdr>
    </w:div>
    <w:div w:id="2020496420">
      <w:bodyDiv w:val="1"/>
      <w:marLeft w:val="0"/>
      <w:marRight w:val="0"/>
      <w:marTop w:val="0"/>
      <w:marBottom w:val="0"/>
      <w:divBdr>
        <w:top w:val="none" w:sz="0" w:space="0" w:color="auto"/>
        <w:left w:val="none" w:sz="0" w:space="0" w:color="auto"/>
        <w:bottom w:val="none" w:sz="0" w:space="0" w:color="auto"/>
        <w:right w:val="none" w:sz="0" w:space="0" w:color="auto"/>
      </w:divBdr>
    </w:div>
    <w:div w:id="2027124794">
      <w:bodyDiv w:val="1"/>
      <w:marLeft w:val="0"/>
      <w:marRight w:val="0"/>
      <w:marTop w:val="0"/>
      <w:marBottom w:val="0"/>
      <w:divBdr>
        <w:top w:val="none" w:sz="0" w:space="0" w:color="auto"/>
        <w:left w:val="none" w:sz="0" w:space="0" w:color="auto"/>
        <w:bottom w:val="none" w:sz="0" w:space="0" w:color="auto"/>
        <w:right w:val="none" w:sz="0" w:space="0" w:color="auto"/>
      </w:divBdr>
    </w:div>
    <w:div w:id="2044671739">
      <w:bodyDiv w:val="1"/>
      <w:marLeft w:val="0"/>
      <w:marRight w:val="0"/>
      <w:marTop w:val="0"/>
      <w:marBottom w:val="0"/>
      <w:divBdr>
        <w:top w:val="none" w:sz="0" w:space="0" w:color="auto"/>
        <w:left w:val="none" w:sz="0" w:space="0" w:color="auto"/>
        <w:bottom w:val="none" w:sz="0" w:space="0" w:color="auto"/>
        <w:right w:val="none" w:sz="0" w:space="0" w:color="auto"/>
      </w:divBdr>
    </w:div>
    <w:div w:id="2056348290">
      <w:bodyDiv w:val="1"/>
      <w:marLeft w:val="0"/>
      <w:marRight w:val="0"/>
      <w:marTop w:val="0"/>
      <w:marBottom w:val="0"/>
      <w:divBdr>
        <w:top w:val="none" w:sz="0" w:space="0" w:color="auto"/>
        <w:left w:val="none" w:sz="0" w:space="0" w:color="auto"/>
        <w:bottom w:val="none" w:sz="0" w:space="0" w:color="auto"/>
        <w:right w:val="none" w:sz="0" w:space="0" w:color="auto"/>
      </w:divBdr>
    </w:div>
    <w:div w:id="21314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recordkeeping" TargetMode="External"/><Relationship Id="rId13" Type="http://schemas.openxmlformats.org/officeDocument/2006/relationships/hyperlink" Target="https://www.forgov.qld.gov.au/recordkeep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kqueries@archives.qld.gov.au" TargetMode="External"/><Relationship Id="rId17" Type="http://schemas.openxmlformats.org/officeDocument/2006/relationships/hyperlink" Target="https://www.forgov.qld.gov.au/recordkeeping" TargetMode="External"/><Relationship Id="rId2" Type="http://schemas.openxmlformats.org/officeDocument/2006/relationships/numbering" Target="numbering.xml"/><Relationship Id="rId16" Type="http://schemas.openxmlformats.org/officeDocument/2006/relationships/hyperlink" Target="https://www.forgov.qld.gov.au/recordkeep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rds-corporate@health.qld.gov.au" TargetMode="External"/><Relationship Id="rId5" Type="http://schemas.openxmlformats.org/officeDocument/2006/relationships/webSettings" Target="webSettings.xml"/><Relationship Id="rId15" Type="http://schemas.openxmlformats.org/officeDocument/2006/relationships/hyperlink" Target="https://www.qgcio.qld.gov.au/documents/records-governance-policy" TargetMode="External"/><Relationship Id="rId10" Type="http://schemas.openxmlformats.org/officeDocument/2006/relationships/hyperlink" Target="https://www.forgov.qld.gov.au/schedules/general-retention-and-disposal-schedule-gr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rgov.qld.gov.au/records-relating-vulnerable-persons" TargetMode="External"/><Relationship Id="rId14" Type="http://schemas.openxmlformats.org/officeDocument/2006/relationships/hyperlink" Target="https://www.forgov.qld.gov.au/recordkeepin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DBB0E-833C-4E26-9EDF-B344FD66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13791</Words>
  <Characters>78612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Health sector (corporate records) retention and disposal schedule</vt:lpstr>
    </vt:vector>
  </TitlesOfParts>
  <Company/>
  <LinksUpToDate>false</LinksUpToDate>
  <CharactersWithSpaces>92219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sector (corporate records) retention and disposal schedule</dc:title>
  <dc:subject/>
  <dc:creator/>
  <cp:keywords>Retention and disposal schedule, disposal authorisation, record class, disposal authorisation number, dan, health sector, hospital and health service, hhs, department of health, queensland health, qsa, queensland state archives, non-clinical records, administrative records, corporate records, retention period</cp:keywords>
  <dc:description/>
  <cp:lastModifiedBy/>
  <cp:revision>1</cp:revision>
  <dcterms:created xsi:type="dcterms:W3CDTF">2023-01-06T03:48:00Z</dcterms:created>
  <dcterms:modified xsi:type="dcterms:W3CDTF">2023-01-06T03:48:00Z</dcterms:modified>
</cp:coreProperties>
</file>